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1" w:themeTint="33"/>
  <w:body>
    <w:p w14:paraId="5E551549" w14:textId="14D44F0B" w:rsidR="0000663F" w:rsidRDefault="00D27CD5" w:rsidP="0062695F">
      <w:pPr>
        <w:shd w:val="pct12" w:color="auto" w:fill="1F3864" w:themeFill="accent1" w:themeFillShade="80"/>
        <w:jc w:val="right"/>
        <w:rPr>
          <w:b/>
          <w:bCs/>
          <w:i/>
          <w:iCs/>
          <w:sz w:val="28"/>
          <w:szCs w:val="28"/>
        </w:rPr>
      </w:pPr>
      <w:r>
        <w:rPr>
          <w:b/>
          <w:bCs/>
          <w:i/>
          <w:iCs/>
          <w:sz w:val="28"/>
          <w:szCs w:val="28"/>
        </w:rPr>
        <w:t>E</w:t>
      </w:r>
      <w:r w:rsidR="00486604">
        <w:rPr>
          <w:b/>
          <w:bCs/>
          <w:i/>
          <w:iCs/>
          <w:sz w:val="28"/>
          <w:szCs w:val="28"/>
        </w:rPr>
        <w:t xml:space="preserve">VICTION PREVENTION </w:t>
      </w:r>
      <w:r w:rsidR="00884316">
        <w:rPr>
          <w:noProof/>
        </w:rPr>
        <w:drawing>
          <wp:inline distT="0" distB="0" distL="0" distR="0" wp14:anchorId="1F078A8C" wp14:editId="70D7E85A">
            <wp:extent cx="4640580" cy="208026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437" cy="2080644"/>
                    </a:xfrm>
                    <a:prstGeom prst="rect">
                      <a:avLst/>
                    </a:prstGeom>
                    <a:noFill/>
                    <a:ln>
                      <a:noFill/>
                    </a:ln>
                  </pic:spPr>
                </pic:pic>
              </a:graphicData>
            </a:graphic>
          </wp:inline>
        </w:drawing>
      </w:r>
    </w:p>
    <w:p w14:paraId="3C6B8C8E" w14:textId="77777777" w:rsidR="00FB390C" w:rsidRDefault="00FB390C" w:rsidP="00FB390C">
      <w:pPr>
        <w:spacing w:after="0" w:line="276" w:lineRule="auto"/>
        <w:ind w:left="360"/>
      </w:pPr>
      <w:r w:rsidRPr="005362BB">
        <w:rPr>
          <w:rFonts w:cstheme="minorHAnsi"/>
          <w:i/>
          <w:iCs/>
        </w:rPr>
        <w:t>Stable housing is a basic need and critical to success in all aspects of life: school, work, health, family, and community responsibilities.  Eviction destabilizes the lives of families</w:t>
      </w:r>
      <w:r>
        <w:rPr>
          <w:rFonts w:cstheme="minorHAnsi"/>
          <w:i/>
          <w:iCs/>
        </w:rPr>
        <w:t xml:space="preserve"> and is associated with severe negative impacts on health and economic well-being.  </w:t>
      </w:r>
      <w:r w:rsidRPr="005362BB">
        <w:rPr>
          <w:rFonts w:cstheme="minorHAnsi"/>
          <w:i/>
          <w:iCs/>
        </w:rPr>
        <w:t>Preventing an eviction helps households and neighborhoods to thrive.</w:t>
      </w:r>
      <w:r>
        <w:rPr>
          <w:rFonts w:cstheme="minorHAnsi"/>
          <w:i/>
          <w:iCs/>
        </w:rPr>
        <w:t xml:space="preserve"> The VT State Legislature passed H.829 during the 2024 legislative session.  As part of that legislation, VSHA was granted 2.5 million dollars for FY 2025 to establish a Rent Arrears Assistance Fund specifically to prevent evictions.  </w:t>
      </w:r>
      <w:hyperlink r:id="rId9" w:history="1">
        <w:r w:rsidRPr="00BA0F52">
          <w:rPr>
            <w:color w:val="0000FF"/>
            <w:u w:val="single"/>
          </w:rPr>
          <w:t>H-0829 As Passed by the House Unofficial.pdf (vermont.gov)</w:t>
        </w:r>
      </w:hyperlink>
      <w:r>
        <w:t xml:space="preserve">  </w:t>
      </w:r>
    </w:p>
    <w:p w14:paraId="25A745D6" w14:textId="77777777" w:rsidR="00B66402" w:rsidRDefault="00B66402" w:rsidP="00FB390C">
      <w:pPr>
        <w:spacing w:after="0" w:line="276" w:lineRule="auto"/>
        <w:ind w:left="360"/>
      </w:pPr>
    </w:p>
    <w:p w14:paraId="3BA1872E" w14:textId="08B1B181" w:rsidR="004A5405" w:rsidRDefault="0000663F" w:rsidP="0000663F">
      <w:pPr>
        <w:rPr>
          <w:i/>
          <w:iCs/>
        </w:rPr>
      </w:pPr>
      <w:r>
        <w:rPr>
          <w:i/>
          <w:iCs/>
        </w:rPr>
        <w:t>The Landlord Relief Program</w:t>
      </w:r>
      <w:r w:rsidR="004A5405">
        <w:rPr>
          <w:i/>
          <w:iCs/>
        </w:rPr>
        <w:t xml:space="preserve"> (LRP)</w:t>
      </w:r>
      <w:r>
        <w:rPr>
          <w:i/>
          <w:iCs/>
        </w:rPr>
        <w:t xml:space="preserve"> provides an incentive and added security to landlords statewide who house Vermonters receiving rental assistance or are homeless.  The goal of the LRP is to increase rental opportunities to people who may not otherwise be able to access housing due to rental barriers.</w:t>
      </w:r>
      <w:r w:rsidR="00F461B1">
        <w:rPr>
          <w:i/>
          <w:iCs/>
        </w:rPr>
        <w:t xml:space="preserve">  </w:t>
      </w:r>
    </w:p>
    <w:p w14:paraId="6242D56A" w14:textId="138D8BA2" w:rsidR="0000663F" w:rsidRDefault="004A5405" w:rsidP="0000663F">
      <w:pPr>
        <w:rPr>
          <w:i/>
          <w:iCs/>
        </w:rPr>
      </w:pPr>
      <w:r w:rsidRPr="005E17D6">
        <w:rPr>
          <w:b/>
          <w:bCs/>
          <w:i/>
          <w:iCs/>
        </w:rPr>
        <w:t xml:space="preserve">Our </w:t>
      </w:r>
      <w:r w:rsidR="005E17D6">
        <w:rPr>
          <w:b/>
          <w:bCs/>
          <w:i/>
          <w:iCs/>
        </w:rPr>
        <w:t xml:space="preserve">NEW </w:t>
      </w:r>
      <w:r w:rsidRPr="005E17D6">
        <w:rPr>
          <w:b/>
          <w:bCs/>
          <w:i/>
          <w:iCs/>
        </w:rPr>
        <w:t>BENEFIT UNDER LRP seeks to preserve sustainable tenancies.</w:t>
      </w:r>
      <w:r>
        <w:rPr>
          <w:i/>
          <w:iCs/>
        </w:rPr>
        <w:t xml:space="preserve"> </w:t>
      </w:r>
      <w:r>
        <w:rPr>
          <w:b/>
          <w:bCs/>
          <w:i/>
          <w:iCs/>
        </w:rPr>
        <w:t>The EV</w:t>
      </w:r>
      <w:r w:rsidR="001F3A71">
        <w:rPr>
          <w:b/>
          <w:bCs/>
          <w:i/>
          <w:iCs/>
        </w:rPr>
        <w:t xml:space="preserve">ICTION PREVENTION PORTION </w:t>
      </w:r>
      <w:r w:rsidR="005D13EF">
        <w:rPr>
          <w:b/>
          <w:bCs/>
          <w:i/>
          <w:iCs/>
        </w:rPr>
        <w:t xml:space="preserve">of the Landlord Relief </w:t>
      </w:r>
      <w:r w:rsidR="00F461B1" w:rsidRPr="001F3A71">
        <w:rPr>
          <w:b/>
          <w:bCs/>
          <w:i/>
          <w:iCs/>
        </w:rPr>
        <w:t xml:space="preserve">Program </w:t>
      </w:r>
      <w:r w:rsidR="00FF7D68" w:rsidRPr="001F3A71">
        <w:rPr>
          <w:b/>
          <w:bCs/>
          <w:i/>
          <w:iCs/>
        </w:rPr>
        <w:t xml:space="preserve">allows for landlords who are in the eviction process </w:t>
      </w:r>
      <w:r w:rsidR="00486604" w:rsidRPr="001F3A71">
        <w:rPr>
          <w:b/>
          <w:bCs/>
          <w:i/>
          <w:iCs/>
        </w:rPr>
        <w:t xml:space="preserve">TO </w:t>
      </w:r>
      <w:r w:rsidR="001F3A71" w:rsidRPr="001F3A71">
        <w:rPr>
          <w:b/>
          <w:bCs/>
          <w:i/>
          <w:iCs/>
        </w:rPr>
        <w:t xml:space="preserve">APPLY </w:t>
      </w:r>
      <w:r w:rsidR="00AD4500" w:rsidRPr="001F3A71">
        <w:rPr>
          <w:b/>
          <w:bCs/>
          <w:i/>
          <w:iCs/>
        </w:rPr>
        <w:t>for non-payment of rent</w:t>
      </w:r>
      <w:r w:rsidR="001F3A71" w:rsidRPr="001F3A71">
        <w:rPr>
          <w:b/>
          <w:bCs/>
          <w:i/>
          <w:iCs/>
        </w:rPr>
        <w:t xml:space="preserve"> IN ORDER TO SAVE SUSTAINABLE TENANCIES</w:t>
      </w:r>
      <w:r w:rsidR="001F3A71">
        <w:rPr>
          <w:i/>
          <w:iCs/>
        </w:rPr>
        <w:t>.</w:t>
      </w:r>
      <w:r w:rsidR="00AD4500">
        <w:rPr>
          <w:i/>
          <w:iCs/>
        </w:rPr>
        <w:t xml:space="preserve"> </w:t>
      </w:r>
    </w:p>
    <w:p w14:paraId="7D51F770" w14:textId="58B4AF1A" w:rsidR="0000663F" w:rsidRPr="005C0873" w:rsidRDefault="00740632" w:rsidP="0000663F">
      <w:pPr>
        <w:rPr>
          <w:b/>
          <w:bCs/>
          <w:i/>
          <w:iCs/>
          <w:sz w:val="24"/>
          <w:szCs w:val="24"/>
          <w:u w:val="single"/>
        </w:rPr>
      </w:pPr>
      <w:r w:rsidRPr="005C0873">
        <w:rPr>
          <w:b/>
          <w:bCs/>
          <w:i/>
          <w:iCs/>
          <w:sz w:val="24"/>
          <w:szCs w:val="24"/>
          <w:u w:val="single"/>
        </w:rPr>
        <w:t>FUND AVAILABILITY</w:t>
      </w:r>
      <w:r w:rsidR="0000663F" w:rsidRPr="005C0873">
        <w:rPr>
          <w:b/>
          <w:bCs/>
          <w:i/>
          <w:iCs/>
          <w:sz w:val="24"/>
          <w:szCs w:val="24"/>
          <w:u w:val="single"/>
        </w:rPr>
        <w:t xml:space="preserve">: </w:t>
      </w:r>
    </w:p>
    <w:p w14:paraId="1833F3BD" w14:textId="5A3C73C3" w:rsidR="002051BE" w:rsidRDefault="00D410D8" w:rsidP="00D410D8">
      <w:pPr>
        <w:pStyle w:val="ListParagraph"/>
        <w:numPr>
          <w:ilvl w:val="0"/>
          <w:numId w:val="4"/>
        </w:numPr>
        <w:rPr>
          <w:b/>
          <w:bCs/>
          <w:i/>
          <w:iCs/>
        </w:rPr>
      </w:pPr>
      <w:r>
        <w:rPr>
          <w:b/>
          <w:bCs/>
          <w:i/>
          <w:iCs/>
        </w:rPr>
        <w:t>The fund shall disburse only the amount necessary to cure the tenant’s rent arrears</w:t>
      </w:r>
      <w:r w:rsidR="0083352D">
        <w:rPr>
          <w:b/>
          <w:bCs/>
          <w:i/>
          <w:iCs/>
        </w:rPr>
        <w:t xml:space="preserve">: </w:t>
      </w:r>
    </w:p>
    <w:p w14:paraId="3CDF6935" w14:textId="3D2EE3E1" w:rsidR="008B5D52" w:rsidRPr="008B5D52" w:rsidRDefault="008B5D52" w:rsidP="008B5D52">
      <w:pPr>
        <w:pStyle w:val="ListParagraph"/>
        <w:numPr>
          <w:ilvl w:val="1"/>
          <w:numId w:val="4"/>
        </w:numPr>
        <w:rPr>
          <w:b/>
          <w:bCs/>
          <w:i/>
          <w:iCs/>
        </w:rPr>
      </w:pPr>
      <w:r w:rsidRPr="008B5D52">
        <w:rPr>
          <w:rFonts w:cstheme="minorHAnsi"/>
        </w:rPr>
        <w:t>The maximum amount of rent arrearage is $10,000.00 for 1- or 2-bedroom units; for larger units the rent arrearage cap is $15,000.00.</w:t>
      </w:r>
    </w:p>
    <w:p w14:paraId="76ADADB3" w14:textId="35E69F8F" w:rsidR="00D410D8" w:rsidRDefault="002051BE" w:rsidP="00D410D8">
      <w:pPr>
        <w:pStyle w:val="ListParagraph"/>
        <w:numPr>
          <w:ilvl w:val="0"/>
          <w:numId w:val="4"/>
        </w:numPr>
        <w:rPr>
          <w:b/>
          <w:bCs/>
          <w:i/>
          <w:iCs/>
        </w:rPr>
      </w:pPr>
      <w:r>
        <w:rPr>
          <w:b/>
          <w:bCs/>
          <w:i/>
          <w:iCs/>
        </w:rPr>
        <w:t>I</w:t>
      </w:r>
      <w:r w:rsidR="00D410D8">
        <w:rPr>
          <w:b/>
          <w:bCs/>
          <w:i/>
          <w:iCs/>
        </w:rPr>
        <w:t>f necessary, court costs and attorney’s fees</w:t>
      </w:r>
      <w:r w:rsidR="00E652DD">
        <w:rPr>
          <w:b/>
          <w:bCs/>
          <w:i/>
          <w:iCs/>
        </w:rPr>
        <w:t xml:space="preserve"> </w:t>
      </w:r>
      <w:r w:rsidR="001E1346">
        <w:rPr>
          <w:b/>
          <w:bCs/>
          <w:i/>
          <w:iCs/>
        </w:rPr>
        <w:t>(attorney fees are capped at $5,000).</w:t>
      </w:r>
    </w:p>
    <w:p w14:paraId="3C85977D" w14:textId="20887056" w:rsidR="00FB390C" w:rsidRDefault="00FB390C" w:rsidP="00D410D8">
      <w:pPr>
        <w:pStyle w:val="ListParagraph"/>
        <w:numPr>
          <w:ilvl w:val="0"/>
          <w:numId w:val="4"/>
        </w:numPr>
        <w:rPr>
          <w:b/>
          <w:bCs/>
          <w:i/>
          <w:iCs/>
        </w:rPr>
      </w:pPr>
      <w:r>
        <w:rPr>
          <w:b/>
          <w:bCs/>
          <w:i/>
          <w:iCs/>
        </w:rPr>
        <w:t>Other Costs Related to Eviction Prevention</w:t>
      </w:r>
      <w:r w:rsidR="002051BE">
        <w:rPr>
          <w:b/>
          <w:bCs/>
          <w:i/>
          <w:iCs/>
        </w:rPr>
        <w:t>: minor damages etc. (capped at $5,000)</w:t>
      </w:r>
    </w:p>
    <w:p w14:paraId="1648E70E" w14:textId="2743CF20" w:rsidR="001E1346" w:rsidRDefault="001E1346" w:rsidP="00D410D8">
      <w:pPr>
        <w:pStyle w:val="ListParagraph"/>
        <w:numPr>
          <w:ilvl w:val="0"/>
          <w:numId w:val="4"/>
        </w:numPr>
        <w:rPr>
          <w:b/>
          <w:bCs/>
          <w:i/>
          <w:iCs/>
        </w:rPr>
      </w:pPr>
      <w:r>
        <w:rPr>
          <w:b/>
          <w:bCs/>
          <w:i/>
          <w:iCs/>
        </w:rPr>
        <w:t>The fund is available on a first-come, first-served basis to eligible tenants until the Fund is exhausted.</w:t>
      </w:r>
    </w:p>
    <w:p w14:paraId="624473DA" w14:textId="64AA61F3" w:rsidR="001E1346" w:rsidRPr="00D410D8" w:rsidRDefault="001E1346" w:rsidP="00D410D8">
      <w:pPr>
        <w:pStyle w:val="ListParagraph"/>
        <w:numPr>
          <w:ilvl w:val="0"/>
          <w:numId w:val="4"/>
        </w:numPr>
        <w:rPr>
          <w:b/>
          <w:bCs/>
          <w:i/>
          <w:iCs/>
        </w:rPr>
      </w:pPr>
      <w:r>
        <w:rPr>
          <w:b/>
          <w:bCs/>
          <w:i/>
          <w:iCs/>
        </w:rPr>
        <w:t xml:space="preserve">Funds will be prioritized for applicants not eligible for HOP or similar programs administered by the Office of Economic Opportunity through Community Action Agencies or other non-profit entities.  If tenants are at </w:t>
      </w:r>
      <w:r w:rsidR="005A271A">
        <w:rPr>
          <w:b/>
          <w:bCs/>
          <w:i/>
          <w:iCs/>
        </w:rPr>
        <w:t>4</w:t>
      </w:r>
      <w:r>
        <w:rPr>
          <w:b/>
          <w:bCs/>
          <w:i/>
          <w:iCs/>
        </w:rPr>
        <w:t xml:space="preserve">0% of AMI or below, they must </w:t>
      </w:r>
      <w:r w:rsidR="0085258A">
        <w:rPr>
          <w:b/>
          <w:bCs/>
          <w:i/>
          <w:iCs/>
        </w:rPr>
        <w:t xml:space="preserve">show/attest that they applied for alternate funding and were denied.  </w:t>
      </w:r>
    </w:p>
    <w:p w14:paraId="58018407" w14:textId="77777777" w:rsidR="0000663F" w:rsidRPr="005C0873" w:rsidRDefault="0000663F" w:rsidP="00E96DFA">
      <w:pPr>
        <w:spacing w:after="0"/>
        <w:rPr>
          <w:b/>
          <w:bCs/>
          <w:i/>
          <w:iCs/>
          <w:sz w:val="24"/>
          <w:szCs w:val="24"/>
          <w:u w:val="single"/>
        </w:rPr>
      </w:pPr>
      <w:r w:rsidRPr="005C0873">
        <w:rPr>
          <w:b/>
          <w:bCs/>
          <w:i/>
          <w:iCs/>
          <w:sz w:val="24"/>
          <w:szCs w:val="24"/>
          <w:u w:val="single"/>
        </w:rPr>
        <w:t>WHO CAN APPLY?</w:t>
      </w:r>
    </w:p>
    <w:p w14:paraId="4D32D79C" w14:textId="0236FC7E" w:rsidR="0000663F" w:rsidRPr="00D35619" w:rsidRDefault="0000663F" w:rsidP="00E96DFA">
      <w:pPr>
        <w:pStyle w:val="ListParagraph"/>
        <w:numPr>
          <w:ilvl w:val="0"/>
          <w:numId w:val="1"/>
        </w:numPr>
        <w:spacing w:after="0"/>
        <w:rPr>
          <w:b/>
          <w:bCs/>
          <w:i/>
          <w:iCs/>
        </w:rPr>
      </w:pPr>
      <w:r w:rsidRPr="0000663F">
        <w:rPr>
          <w:i/>
          <w:iCs/>
        </w:rPr>
        <w:t>Landlords</w:t>
      </w:r>
      <w:r w:rsidR="00740632">
        <w:rPr>
          <w:i/>
          <w:iCs/>
        </w:rPr>
        <w:t>,</w:t>
      </w:r>
      <w:r w:rsidRPr="0000663F">
        <w:rPr>
          <w:i/>
          <w:iCs/>
        </w:rPr>
        <w:t xml:space="preserve"> property managers</w:t>
      </w:r>
      <w:r w:rsidR="00740632">
        <w:rPr>
          <w:i/>
          <w:iCs/>
        </w:rPr>
        <w:t xml:space="preserve">, lawyers and service </w:t>
      </w:r>
      <w:r w:rsidR="001D6E39">
        <w:rPr>
          <w:i/>
          <w:iCs/>
        </w:rPr>
        <w:t xml:space="preserve">providers </w:t>
      </w:r>
      <w:r w:rsidR="001D6E39" w:rsidRPr="0000663F">
        <w:rPr>
          <w:i/>
          <w:iCs/>
        </w:rPr>
        <w:t>can</w:t>
      </w:r>
      <w:r w:rsidRPr="0000663F">
        <w:rPr>
          <w:i/>
          <w:iCs/>
        </w:rPr>
        <w:t xml:space="preserve"> apply directly to the Vermont State Housing Authority online</w:t>
      </w:r>
      <w:r w:rsidRPr="00DC5F82">
        <w:rPr>
          <w:i/>
          <w:iCs/>
        </w:rPr>
        <w:t xml:space="preserve">: </w:t>
      </w:r>
      <w:hyperlink r:id="rId10" w:history="1">
        <w:r w:rsidR="00DC5F82" w:rsidRPr="00DC5F82">
          <w:rPr>
            <w:color w:val="0000FF"/>
            <w:u w:val="single"/>
          </w:rPr>
          <w:t>Landlord Relief Program - VSHA Landlord Relief Program</w:t>
        </w:r>
      </w:hyperlink>
      <w:r w:rsidR="00331448">
        <w:rPr>
          <w:color w:val="0000FF"/>
          <w:u w:val="single"/>
        </w:rPr>
        <w:t xml:space="preserve">.  </w:t>
      </w:r>
      <w:r w:rsidR="00331448" w:rsidRPr="00D35619">
        <w:rPr>
          <w:b/>
          <w:bCs/>
        </w:rPr>
        <w:t xml:space="preserve">Select Eviction Prevention and complete </w:t>
      </w:r>
      <w:r w:rsidR="00D35619" w:rsidRPr="00D35619">
        <w:rPr>
          <w:b/>
          <w:bCs/>
        </w:rPr>
        <w:t>application.</w:t>
      </w:r>
    </w:p>
    <w:p w14:paraId="138123C7" w14:textId="180AC944" w:rsidR="00331448" w:rsidRDefault="00331448" w:rsidP="00E96DFA">
      <w:pPr>
        <w:pStyle w:val="ListParagraph"/>
        <w:numPr>
          <w:ilvl w:val="0"/>
          <w:numId w:val="1"/>
        </w:numPr>
        <w:spacing w:after="0"/>
        <w:rPr>
          <w:i/>
          <w:iCs/>
        </w:rPr>
      </w:pPr>
      <w:r>
        <w:rPr>
          <w:i/>
          <w:iCs/>
        </w:rPr>
        <w:t>For Application Form:</w:t>
      </w:r>
      <w:r w:rsidR="00CD00E4">
        <w:rPr>
          <w:i/>
          <w:iCs/>
        </w:rPr>
        <w:t xml:space="preserve"> </w:t>
      </w:r>
      <w:hyperlink r:id="rId11" w:history="1">
        <w:r w:rsidR="004A24BC" w:rsidRPr="004A24BC">
          <w:rPr>
            <w:rStyle w:val="Hyperlink"/>
            <w:i/>
            <w:iCs/>
          </w:rPr>
          <w:t>CLICK HERE</w:t>
        </w:r>
      </w:hyperlink>
    </w:p>
    <w:p w14:paraId="68026606" w14:textId="77777777" w:rsidR="00D27CD5" w:rsidRPr="00DC5F82" w:rsidRDefault="00D27CD5" w:rsidP="00D27CD5">
      <w:pPr>
        <w:pStyle w:val="ListParagraph"/>
        <w:spacing w:after="0"/>
        <w:rPr>
          <w:i/>
          <w:iCs/>
        </w:rPr>
      </w:pPr>
    </w:p>
    <w:p w14:paraId="144918F5" w14:textId="7393DB7A" w:rsidR="0000663F" w:rsidRPr="005C0873" w:rsidRDefault="0000663F" w:rsidP="00E96DFA">
      <w:pPr>
        <w:spacing w:after="0"/>
        <w:rPr>
          <w:b/>
          <w:bCs/>
          <w:i/>
          <w:iCs/>
          <w:sz w:val="24"/>
          <w:szCs w:val="24"/>
          <w:u w:val="single"/>
        </w:rPr>
      </w:pPr>
      <w:r w:rsidRPr="005C0873">
        <w:rPr>
          <w:b/>
          <w:bCs/>
          <w:i/>
          <w:iCs/>
          <w:sz w:val="24"/>
          <w:szCs w:val="24"/>
          <w:u w:val="single"/>
        </w:rPr>
        <w:t>PROGRAM REQUIREMENTS:</w:t>
      </w:r>
    </w:p>
    <w:p w14:paraId="1D173BAC" w14:textId="77777777" w:rsidR="00AA3A36" w:rsidRPr="00507018" w:rsidRDefault="00AA3A36" w:rsidP="00AA3A36">
      <w:pPr>
        <w:pStyle w:val="ListParagraph"/>
        <w:numPr>
          <w:ilvl w:val="0"/>
          <w:numId w:val="2"/>
        </w:numPr>
        <w:rPr>
          <w:rFonts w:cstheme="minorHAnsi"/>
        </w:rPr>
      </w:pPr>
      <w:r w:rsidRPr="00507018">
        <w:rPr>
          <w:rFonts w:cstheme="minorHAnsi"/>
        </w:rPr>
        <w:t>Tenant contact information (phone number, email, mailing address) if known</w:t>
      </w:r>
    </w:p>
    <w:p w14:paraId="1F58F1F4" w14:textId="77777777" w:rsidR="00AA3A36" w:rsidRPr="00507018" w:rsidRDefault="00AA3A36" w:rsidP="00AA3A36">
      <w:pPr>
        <w:pStyle w:val="ListParagraph"/>
        <w:numPr>
          <w:ilvl w:val="0"/>
          <w:numId w:val="2"/>
        </w:numPr>
        <w:rPr>
          <w:rFonts w:cstheme="minorHAnsi"/>
        </w:rPr>
      </w:pPr>
      <w:r w:rsidRPr="00507018">
        <w:rPr>
          <w:rFonts w:cstheme="minorHAnsi"/>
        </w:rPr>
        <w:t xml:space="preserve">Proof of arrearage (ledger) </w:t>
      </w:r>
      <w:r w:rsidRPr="0097463D">
        <w:rPr>
          <w:rFonts w:cstheme="minorHAnsi"/>
          <w:b/>
          <w:bCs/>
          <w:u w:val="single"/>
        </w:rPr>
        <w:t>AND</w:t>
      </w:r>
      <w:r w:rsidRPr="00507018">
        <w:rPr>
          <w:rFonts w:cstheme="minorHAnsi"/>
        </w:rPr>
        <w:t xml:space="preserve"> court document with docket #.</w:t>
      </w:r>
    </w:p>
    <w:p w14:paraId="083130AE" w14:textId="77777777" w:rsidR="00AA3A36" w:rsidRDefault="00AA3A36" w:rsidP="00AA3A36">
      <w:pPr>
        <w:pStyle w:val="ListParagraph"/>
        <w:numPr>
          <w:ilvl w:val="0"/>
          <w:numId w:val="2"/>
        </w:numPr>
        <w:spacing w:after="0"/>
        <w:rPr>
          <w:i/>
          <w:iCs/>
        </w:rPr>
      </w:pPr>
      <w:r w:rsidRPr="00507018">
        <w:rPr>
          <w:rFonts w:cstheme="minorHAnsi"/>
        </w:rPr>
        <w:t>Current Lease – if month to month provide original lease</w:t>
      </w:r>
      <w:r w:rsidRPr="00E41BEA">
        <w:rPr>
          <w:i/>
          <w:iCs/>
        </w:rPr>
        <w:t xml:space="preserve"> </w:t>
      </w:r>
    </w:p>
    <w:p w14:paraId="43A4C4DA" w14:textId="6CD90500" w:rsidR="0000663F" w:rsidRPr="00E41BEA" w:rsidRDefault="0000663F" w:rsidP="00AA3A36">
      <w:pPr>
        <w:pStyle w:val="ListParagraph"/>
        <w:numPr>
          <w:ilvl w:val="0"/>
          <w:numId w:val="2"/>
        </w:numPr>
        <w:spacing w:after="0"/>
        <w:rPr>
          <w:i/>
          <w:iCs/>
        </w:rPr>
      </w:pPr>
      <w:r w:rsidRPr="00E41BEA">
        <w:rPr>
          <w:i/>
          <w:iCs/>
        </w:rPr>
        <w:lastRenderedPageBreak/>
        <w:t xml:space="preserve">The unit follows local and/or state inspection, health and safety, and registration requirements. </w:t>
      </w:r>
      <w:r w:rsidR="00787F29">
        <w:t xml:space="preserve">For information on code, please click here: </w:t>
      </w:r>
      <w:hyperlink r:id="rId12" w:history="1">
        <w:r w:rsidR="00915E07">
          <w:rPr>
            <w:rStyle w:val="Hyperlink"/>
          </w:rPr>
          <w:t>RRHHS Code 2022 (vermont.gov)</w:t>
        </w:r>
      </w:hyperlink>
    </w:p>
    <w:p w14:paraId="0E3FA072" w14:textId="77777777" w:rsidR="00D27CD5" w:rsidRPr="005C0873" w:rsidRDefault="00D27CD5" w:rsidP="00D27CD5">
      <w:pPr>
        <w:spacing w:after="0" w:line="276" w:lineRule="auto"/>
        <w:rPr>
          <w:rFonts w:eastAsiaTheme="minorEastAsia" w:cstheme="minorHAnsi"/>
          <w:sz w:val="24"/>
          <w:szCs w:val="24"/>
        </w:rPr>
      </w:pPr>
      <w:r w:rsidRPr="005C0873">
        <w:rPr>
          <w:rFonts w:eastAsiaTheme="minorEastAsia" w:cstheme="minorHAnsi"/>
          <w:b/>
          <w:bCs/>
          <w:sz w:val="24"/>
          <w:szCs w:val="24"/>
          <w:u w:val="single"/>
        </w:rPr>
        <w:t>OBLIGATIONS WHEN RECEIVING FUNDS</w:t>
      </w:r>
      <w:r w:rsidRPr="005C0873">
        <w:rPr>
          <w:rFonts w:eastAsiaTheme="minorEastAsia" w:cstheme="minorHAnsi"/>
          <w:sz w:val="24"/>
          <w:szCs w:val="24"/>
        </w:rPr>
        <w:t>:</w:t>
      </w:r>
    </w:p>
    <w:p w14:paraId="6D011F40" w14:textId="77777777" w:rsidR="00D27CD5" w:rsidRPr="00851269" w:rsidRDefault="00D27CD5" w:rsidP="00D27CD5">
      <w:pPr>
        <w:pStyle w:val="ListParagraph"/>
        <w:numPr>
          <w:ilvl w:val="0"/>
          <w:numId w:val="6"/>
        </w:numPr>
        <w:ind w:left="720"/>
        <w:rPr>
          <w:rFonts w:cstheme="minorHAnsi"/>
        </w:rPr>
      </w:pPr>
      <w:r w:rsidRPr="00851269">
        <w:rPr>
          <w:rFonts w:cstheme="minorHAnsi"/>
        </w:rPr>
        <w:t>Late fees will be waived.</w:t>
      </w:r>
    </w:p>
    <w:p w14:paraId="57CC2286" w14:textId="77777777" w:rsidR="00D27CD5" w:rsidRPr="0097463D" w:rsidRDefault="00D27CD5" w:rsidP="00D27CD5">
      <w:pPr>
        <w:pStyle w:val="ListParagraph"/>
        <w:numPr>
          <w:ilvl w:val="0"/>
          <w:numId w:val="6"/>
        </w:numPr>
        <w:ind w:left="720"/>
        <w:rPr>
          <w:rFonts w:cstheme="minorHAnsi"/>
        </w:rPr>
      </w:pPr>
      <w:r w:rsidRPr="00710A09">
        <w:rPr>
          <w:rFonts w:cstheme="minorHAnsi"/>
        </w:rPr>
        <w:t xml:space="preserve">No new </w:t>
      </w:r>
      <w:r w:rsidRPr="0097463D">
        <w:rPr>
          <w:rFonts w:cstheme="minorHAnsi"/>
        </w:rPr>
        <w:t xml:space="preserve">eviction </w:t>
      </w:r>
      <w:r w:rsidRPr="00710A09">
        <w:rPr>
          <w:rFonts w:cstheme="minorHAnsi"/>
        </w:rPr>
        <w:t>action</w:t>
      </w:r>
      <w:r w:rsidRPr="0097463D">
        <w:rPr>
          <w:rFonts w:cstheme="minorHAnsi"/>
        </w:rPr>
        <w:t xml:space="preserve"> for non-payment of rent</w:t>
      </w:r>
      <w:r w:rsidRPr="00710A09">
        <w:rPr>
          <w:rFonts w:cstheme="minorHAnsi"/>
        </w:rPr>
        <w:t xml:space="preserve"> will be taken </w:t>
      </w:r>
      <w:r w:rsidRPr="0097463D">
        <w:rPr>
          <w:rFonts w:cstheme="minorHAnsi"/>
        </w:rPr>
        <w:t xml:space="preserve">for </w:t>
      </w:r>
      <w:r w:rsidRPr="00710A09">
        <w:rPr>
          <w:rFonts w:cstheme="minorHAnsi"/>
        </w:rPr>
        <w:t xml:space="preserve">a period equal to the number of months covered by the grant, or up to 6 months, whichever is less. There will be a requirement to start a new lease.  </w:t>
      </w:r>
    </w:p>
    <w:p w14:paraId="4D5556FB" w14:textId="07CA5AFC" w:rsidR="00D27CD5" w:rsidRPr="0097463D" w:rsidRDefault="00D27CD5" w:rsidP="00D27CD5">
      <w:pPr>
        <w:pStyle w:val="ListParagraph"/>
        <w:numPr>
          <w:ilvl w:val="0"/>
          <w:numId w:val="6"/>
        </w:numPr>
        <w:ind w:left="720"/>
        <w:rPr>
          <w:rFonts w:cstheme="minorHAnsi"/>
        </w:rPr>
      </w:pPr>
      <w:r w:rsidRPr="0097463D">
        <w:rPr>
          <w:rFonts w:cstheme="minorHAnsi"/>
        </w:rPr>
        <w:t>Landlords will not be prohibited</w:t>
      </w:r>
      <w:r w:rsidR="00C934C9">
        <w:rPr>
          <w:rFonts w:cstheme="minorHAnsi"/>
        </w:rPr>
        <w:t xml:space="preserve"> from evicting</w:t>
      </w:r>
      <w:r w:rsidRPr="0097463D">
        <w:rPr>
          <w:rFonts w:cstheme="minorHAnsi"/>
        </w:rPr>
        <w:t xml:space="preserve"> for reasons related to Material Non-Compliance as defined in the HUD MULTI FAMILY Occupancy Handbook.  These items include:</w:t>
      </w:r>
    </w:p>
    <w:p w14:paraId="5DF6AF07" w14:textId="77777777" w:rsidR="00D27CD5" w:rsidRPr="0097463D" w:rsidRDefault="00D27CD5" w:rsidP="00D27CD5">
      <w:pPr>
        <w:pStyle w:val="ListParagraph"/>
        <w:numPr>
          <w:ilvl w:val="1"/>
          <w:numId w:val="6"/>
        </w:numPr>
        <w:rPr>
          <w:rFonts w:cstheme="minorHAnsi"/>
        </w:rPr>
      </w:pPr>
      <w:r w:rsidRPr="0097463D">
        <w:rPr>
          <w:rFonts w:cstheme="minorHAnsi"/>
        </w:rPr>
        <w:t>Fraud</w:t>
      </w:r>
    </w:p>
    <w:p w14:paraId="5BA58332" w14:textId="77777777" w:rsidR="00D27CD5" w:rsidRPr="0097463D" w:rsidRDefault="00D27CD5" w:rsidP="00D27CD5">
      <w:pPr>
        <w:pStyle w:val="ListParagraph"/>
        <w:numPr>
          <w:ilvl w:val="1"/>
          <w:numId w:val="6"/>
        </w:numPr>
        <w:rPr>
          <w:rFonts w:cstheme="minorHAnsi"/>
        </w:rPr>
      </w:pPr>
      <w:r w:rsidRPr="0097463D">
        <w:rPr>
          <w:rFonts w:cstheme="minorHAnsi"/>
        </w:rPr>
        <w:t>Repeated Minor Violations</w:t>
      </w:r>
    </w:p>
    <w:p w14:paraId="77A70554" w14:textId="77777777" w:rsidR="00D27CD5" w:rsidRPr="0097463D" w:rsidRDefault="00D27CD5" w:rsidP="00D27CD5">
      <w:pPr>
        <w:pStyle w:val="ListParagraph"/>
        <w:numPr>
          <w:ilvl w:val="1"/>
          <w:numId w:val="6"/>
        </w:numPr>
        <w:rPr>
          <w:rFonts w:cstheme="minorHAnsi"/>
        </w:rPr>
      </w:pPr>
      <w:r w:rsidRPr="0097463D">
        <w:rPr>
          <w:rFonts w:cstheme="minorHAnsi"/>
        </w:rPr>
        <w:t>Drug Abuse and Other Criminal Activity</w:t>
      </w:r>
    </w:p>
    <w:p w14:paraId="5D84647F" w14:textId="77777777" w:rsidR="00D27CD5" w:rsidRDefault="00D27CD5" w:rsidP="00D27CD5">
      <w:pPr>
        <w:pStyle w:val="ListParagraph"/>
        <w:numPr>
          <w:ilvl w:val="1"/>
          <w:numId w:val="6"/>
        </w:numPr>
        <w:rPr>
          <w:rFonts w:cstheme="minorHAnsi"/>
        </w:rPr>
      </w:pPr>
      <w:r w:rsidRPr="0097463D">
        <w:rPr>
          <w:rFonts w:cstheme="minorHAnsi"/>
        </w:rPr>
        <w:t>Material Failure to carry out obligations under a State and Tenant Act</w:t>
      </w:r>
    </w:p>
    <w:p w14:paraId="3B103514" w14:textId="77777777" w:rsidR="00D27CD5" w:rsidRPr="00710A09" w:rsidRDefault="00D27CD5" w:rsidP="00D27CD5">
      <w:pPr>
        <w:pStyle w:val="ListParagraph"/>
        <w:numPr>
          <w:ilvl w:val="0"/>
          <w:numId w:val="6"/>
        </w:numPr>
        <w:ind w:left="720"/>
        <w:rPr>
          <w:rFonts w:cstheme="minorHAnsi"/>
        </w:rPr>
      </w:pPr>
      <w:r w:rsidRPr="00710A09">
        <w:rPr>
          <w:rFonts w:cstheme="minorHAnsi"/>
        </w:rPr>
        <w:t>New eviction actions will not be taken while an application is pending with VSHA.</w:t>
      </w:r>
    </w:p>
    <w:p w14:paraId="035D6040" w14:textId="261FB54C" w:rsidR="00D27CD5" w:rsidRDefault="00D27CD5" w:rsidP="00D27CD5">
      <w:pPr>
        <w:rPr>
          <w:i/>
          <w:iCs/>
        </w:rPr>
      </w:pPr>
      <w:r w:rsidRPr="00851269">
        <w:rPr>
          <w:rFonts w:cstheme="minorHAnsi"/>
        </w:rPr>
        <w:t>Any pending termination of tenancy, and any pending court case for eviction will be</w:t>
      </w:r>
      <w:r>
        <w:rPr>
          <w:rFonts w:cstheme="minorHAnsi"/>
        </w:rPr>
        <w:t xml:space="preserve"> dismissed</w:t>
      </w:r>
      <w:r w:rsidR="004435FC">
        <w:rPr>
          <w:rFonts w:cstheme="minorHAnsi"/>
        </w:rPr>
        <w:t xml:space="preserve"> once funds awarded</w:t>
      </w:r>
      <w:r>
        <w:rPr>
          <w:rFonts w:cstheme="minorHAnsi"/>
        </w:rPr>
        <w:t>.</w:t>
      </w:r>
    </w:p>
    <w:p w14:paraId="2B95753C" w14:textId="3A945889" w:rsidR="0062695F" w:rsidRDefault="00E96DFA" w:rsidP="00C934C9">
      <w:pPr>
        <w:jc w:val="both"/>
        <w:rPr>
          <w:color w:val="0000FF"/>
          <w:u w:val="single"/>
        </w:rPr>
      </w:pPr>
      <w:r>
        <w:rPr>
          <w:b/>
          <w:bCs/>
        </w:rPr>
        <w:t xml:space="preserve">VSHA </w:t>
      </w:r>
      <w:r w:rsidR="00C934C9">
        <w:rPr>
          <w:b/>
          <w:bCs/>
        </w:rPr>
        <w:t>LANDLORD RELIEF</w:t>
      </w:r>
      <w:r>
        <w:rPr>
          <w:b/>
          <w:bCs/>
        </w:rPr>
        <w:t xml:space="preserve"> WEBSITE:</w:t>
      </w:r>
      <w:r w:rsidR="006F4FA9">
        <w:rPr>
          <w:b/>
          <w:bCs/>
        </w:rPr>
        <w:t xml:space="preserve">  </w:t>
      </w:r>
      <w:hyperlink r:id="rId13" w:history="1">
        <w:r w:rsidR="006F4FA9" w:rsidRPr="006F4FA9">
          <w:rPr>
            <w:color w:val="0000FF"/>
            <w:u w:val="single"/>
          </w:rPr>
          <w:t>VSHA Landlord Relief Program – Landlord Relief Program</w:t>
        </w:r>
      </w:hyperlink>
    </w:p>
    <w:p w14:paraId="7CD5B90D" w14:textId="522FE204" w:rsidR="00FB390C" w:rsidRPr="00FB390C" w:rsidRDefault="00FB390C" w:rsidP="00C934C9">
      <w:pPr>
        <w:jc w:val="both"/>
        <w:rPr>
          <w:b/>
          <w:bCs/>
        </w:rPr>
      </w:pPr>
      <w:r w:rsidRPr="00FB390C">
        <w:rPr>
          <w:b/>
          <w:bCs/>
        </w:rPr>
        <w:t xml:space="preserve">CONTACT INFORMATION:  PHONE: </w:t>
      </w:r>
      <w:r w:rsidRPr="00CD00E4">
        <w:rPr>
          <w:b/>
          <w:bCs/>
          <w:color w:val="0070C0"/>
        </w:rPr>
        <w:t xml:space="preserve">802-828-1650 </w:t>
      </w:r>
      <w:r w:rsidRPr="00FB390C">
        <w:rPr>
          <w:b/>
          <w:bCs/>
        </w:rPr>
        <w:t xml:space="preserve">EMAIL: </w:t>
      </w:r>
      <w:hyperlink r:id="rId14" w:history="1">
        <w:r w:rsidRPr="00FB390C">
          <w:rPr>
            <w:rStyle w:val="Hyperlink"/>
            <w:b/>
            <w:bCs/>
          </w:rPr>
          <w:t>LANDLORDRELIEF@VSHA.ORG</w:t>
        </w:r>
      </w:hyperlink>
    </w:p>
    <w:p w14:paraId="2D199A47" w14:textId="77777777" w:rsidR="00FB390C" w:rsidRPr="00FB390C" w:rsidRDefault="00FB390C" w:rsidP="00C934C9">
      <w:pPr>
        <w:jc w:val="both"/>
        <w:rPr>
          <w:b/>
          <w:bCs/>
        </w:rPr>
      </w:pPr>
    </w:p>
    <w:sectPr w:rsidR="00FB390C" w:rsidRPr="00FB390C" w:rsidSect="00566F5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FB"/>
    <w:multiLevelType w:val="hybridMultilevel"/>
    <w:tmpl w:val="ACE09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C29A6"/>
    <w:multiLevelType w:val="hybridMultilevel"/>
    <w:tmpl w:val="EC8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0EF9"/>
    <w:multiLevelType w:val="hybridMultilevel"/>
    <w:tmpl w:val="9A264A28"/>
    <w:lvl w:ilvl="0" w:tplc="760AFF6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611C2"/>
    <w:multiLevelType w:val="hybridMultilevel"/>
    <w:tmpl w:val="62A6DF1C"/>
    <w:lvl w:ilvl="0" w:tplc="DD1E82C6">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1512E"/>
    <w:multiLevelType w:val="hybridMultilevel"/>
    <w:tmpl w:val="246A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52630"/>
    <w:multiLevelType w:val="hybridMultilevel"/>
    <w:tmpl w:val="82DCC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2371342">
    <w:abstractNumId w:val="4"/>
  </w:num>
  <w:num w:numId="2" w16cid:durableId="727192207">
    <w:abstractNumId w:val="1"/>
  </w:num>
  <w:num w:numId="3" w16cid:durableId="1010370129">
    <w:abstractNumId w:val="3"/>
  </w:num>
  <w:num w:numId="4" w16cid:durableId="616445419">
    <w:abstractNumId w:val="2"/>
  </w:num>
  <w:num w:numId="5" w16cid:durableId="948246452">
    <w:abstractNumId w:val="0"/>
  </w:num>
  <w:num w:numId="6" w16cid:durableId="646785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3F"/>
    <w:rsid w:val="00002342"/>
    <w:rsid w:val="0000663F"/>
    <w:rsid w:val="00011107"/>
    <w:rsid w:val="000F535D"/>
    <w:rsid w:val="001D6E39"/>
    <w:rsid w:val="001E1346"/>
    <w:rsid w:val="001F3A71"/>
    <w:rsid w:val="002051BE"/>
    <w:rsid w:val="002450BA"/>
    <w:rsid w:val="002B3F20"/>
    <w:rsid w:val="00331448"/>
    <w:rsid w:val="003413D6"/>
    <w:rsid w:val="0037766E"/>
    <w:rsid w:val="00394DC6"/>
    <w:rsid w:val="00414DB8"/>
    <w:rsid w:val="00431EF1"/>
    <w:rsid w:val="004435FC"/>
    <w:rsid w:val="00486604"/>
    <w:rsid w:val="004A24BC"/>
    <w:rsid w:val="004A5405"/>
    <w:rsid w:val="00566F53"/>
    <w:rsid w:val="005A271A"/>
    <w:rsid w:val="005C0873"/>
    <w:rsid w:val="005D13EF"/>
    <w:rsid w:val="005E17D6"/>
    <w:rsid w:val="0062695F"/>
    <w:rsid w:val="006828CA"/>
    <w:rsid w:val="006F4FA9"/>
    <w:rsid w:val="00740632"/>
    <w:rsid w:val="007762CD"/>
    <w:rsid w:val="00787F29"/>
    <w:rsid w:val="007F674F"/>
    <w:rsid w:val="0083352D"/>
    <w:rsid w:val="0085258A"/>
    <w:rsid w:val="00875A06"/>
    <w:rsid w:val="00884316"/>
    <w:rsid w:val="008B5CBB"/>
    <w:rsid w:val="008B5D52"/>
    <w:rsid w:val="008C6E49"/>
    <w:rsid w:val="00915E07"/>
    <w:rsid w:val="0091635E"/>
    <w:rsid w:val="00922E47"/>
    <w:rsid w:val="00924803"/>
    <w:rsid w:val="00A463AA"/>
    <w:rsid w:val="00A93A9F"/>
    <w:rsid w:val="00AA3A36"/>
    <w:rsid w:val="00AD4500"/>
    <w:rsid w:val="00B66402"/>
    <w:rsid w:val="00BF74ED"/>
    <w:rsid w:val="00C840EB"/>
    <w:rsid w:val="00C934C9"/>
    <w:rsid w:val="00CD00E4"/>
    <w:rsid w:val="00D27CD5"/>
    <w:rsid w:val="00D35619"/>
    <w:rsid w:val="00D410D8"/>
    <w:rsid w:val="00D85E8A"/>
    <w:rsid w:val="00DC5F82"/>
    <w:rsid w:val="00DD3FAC"/>
    <w:rsid w:val="00E615A4"/>
    <w:rsid w:val="00E652DD"/>
    <w:rsid w:val="00E96DFA"/>
    <w:rsid w:val="00EE7429"/>
    <w:rsid w:val="00F461B1"/>
    <w:rsid w:val="00FB390C"/>
    <w:rsid w:val="00FF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7262"/>
  <w15:chartTrackingRefBased/>
  <w15:docId w15:val="{2302E429-AD87-469E-BC1D-CDB70C91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3F"/>
  </w:style>
  <w:style w:type="paragraph" w:styleId="Heading1">
    <w:name w:val="heading 1"/>
    <w:basedOn w:val="Normal"/>
    <w:next w:val="Normal"/>
    <w:link w:val="Heading1Char"/>
    <w:uiPriority w:val="9"/>
    <w:qFormat/>
    <w:rsid w:val="00AA3A3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3F"/>
    <w:pPr>
      <w:ind w:left="720"/>
      <w:contextualSpacing/>
    </w:pPr>
  </w:style>
  <w:style w:type="character" w:styleId="Hyperlink">
    <w:name w:val="Hyperlink"/>
    <w:basedOn w:val="DefaultParagraphFont"/>
    <w:uiPriority w:val="99"/>
    <w:unhideWhenUsed/>
    <w:rsid w:val="0000663F"/>
    <w:rPr>
      <w:color w:val="0563C1" w:themeColor="hyperlink"/>
      <w:u w:val="single"/>
    </w:rPr>
  </w:style>
  <w:style w:type="character" w:styleId="UnresolvedMention">
    <w:name w:val="Unresolved Mention"/>
    <w:basedOn w:val="DefaultParagraphFont"/>
    <w:uiPriority w:val="99"/>
    <w:semiHidden/>
    <w:unhideWhenUsed/>
    <w:rsid w:val="00011107"/>
    <w:rPr>
      <w:color w:val="605E5C"/>
      <w:shd w:val="clear" w:color="auto" w:fill="E1DFDD"/>
    </w:rPr>
  </w:style>
  <w:style w:type="character" w:styleId="FollowedHyperlink">
    <w:name w:val="FollowedHyperlink"/>
    <w:basedOn w:val="DefaultParagraphFont"/>
    <w:uiPriority w:val="99"/>
    <w:semiHidden/>
    <w:unhideWhenUsed/>
    <w:rsid w:val="00011107"/>
    <w:rPr>
      <w:color w:val="954F72" w:themeColor="followedHyperlink"/>
      <w:u w:val="single"/>
    </w:rPr>
  </w:style>
  <w:style w:type="character" w:styleId="CommentReference">
    <w:name w:val="annotation reference"/>
    <w:basedOn w:val="DefaultParagraphFont"/>
    <w:uiPriority w:val="99"/>
    <w:semiHidden/>
    <w:unhideWhenUsed/>
    <w:rsid w:val="00D410D8"/>
    <w:rPr>
      <w:sz w:val="16"/>
      <w:szCs w:val="16"/>
    </w:rPr>
  </w:style>
  <w:style w:type="paragraph" w:styleId="CommentText">
    <w:name w:val="annotation text"/>
    <w:basedOn w:val="Normal"/>
    <w:link w:val="CommentTextChar"/>
    <w:uiPriority w:val="99"/>
    <w:unhideWhenUsed/>
    <w:rsid w:val="00D410D8"/>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D410D8"/>
    <w:rPr>
      <w:kern w:val="2"/>
      <w:sz w:val="20"/>
      <w:szCs w:val="20"/>
      <w14:ligatures w14:val="standardContextual"/>
    </w:rPr>
  </w:style>
  <w:style w:type="character" w:customStyle="1" w:styleId="Heading1Char">
    <w:name w:val="Heading 1 Char"/>
    <w:basedOn w:val="DefaultParagraphFont"/>
    <w:link w:val="Heading1"/>
    <w:uiPriority w:val="9"/>
    <w:rsid w:val="00AA3A36"/>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ndlordrelief.vsh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shaorg.sharepoint.com/sites/CommunityDevelopment/Shared%20Documents/Landlord%20Relief%20Program%20(LRP)/EVICTION%20PREVENTION/ADMIN%20PLAN/RRHHS%20Code%202022%20(vermont.gov).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sha.org/wp/wp-content/uploads/2024/12/APPLICANT-INFORMATION-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andlordrelief.vsha.org/" TargetMode="External"/><Relationship Id="rId4" Type="http://schemas.openxmlformats.org/officeDocument/2006/relationships/numbering" Target="numbering.xml"/><Relationship Id="rId9" Type="http://schemas.openxmlformats.org/officeDocument/2006/relationships/hyperlink" Target="https://legislature.vermont.gov/Documents/2024/Docs/BILLS/H-0829/H-0829%20As%20Passed%20by%20the%20House%20Unofficial.pdf" TargetMode="External"/><Relationship Id="rId14" Type="http://schemas.openxmlformats.org/officeDocument/2006/relationships/hyperlink" Target="mailto:LANDLORDRELIEF@VS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55BFFC8994C4B9BD8E9F8E98EEAC9" ma:contentTypeVersion="15" ma:contentTypeDescription="Create a new document." ma:contentTypeScope="" ma:versionID="56b31e07f4ec2bf984e17c4785bc1939">
  <xsd:schema xmlns:xsd="http://www.w3.org/2001/XMLSchema" xmlns:xs="http://www.w3.org/2001/XMLSchema" xmlns:p="http://schemas.microsoft.com/office/2006/metadata/properties" xmlns:ns2="6cb567ca-d229-40be-b872-104e53f45fca" xmlns:ns3="ad984931-7abd-4340-bba6-445a8be3e208" targetNamespace="http://schemas.microsoft.com/office/2006/metadata/properties" ma:root="true" ma:fieldsID="5c45d0bdf0206c1408512fe6148d67eb" ns2:_="" ns3:_="">
    <xsd:import namespace="6cb567ca-d229-40be-b872-104e53f45fca"/>
    <xsd:import namespace="ad984931-7abd-4340-bba6-445a8be3e2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567ca-d229-40be-b872-104e53f4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0b6367-41f7-4011-aa2b-36e22283e0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84931-7abd-4340-bba6-445a8be3e2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86c3d7-771f-40a1-b410-73b6a9818bd4}" ma:internalName="TaxCatchAll" ma:showField="CatchAllData" ma:web="ad984931-7abd-4340-bba6-445a8be3e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b567ca-d229-40be-b872-104e53f45fca">
      <Terms xmlns="http://schemas.microsoft.com/office/infopath/2007/PartnerControls"/>
    </lcf76f155ced4ddcb4097134ff3c332f>
    <TaxCatchAll xmlns="ad984931-7abd-4340-bba6-445a8be3e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1A09-8261-466E-B454-AB49FEC1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567ca-d229-40be-b872-104e53f45fca"/>
    <ds:schemaRef ds:uri="ad984931-7abd-4340-bba6-445a8be3e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5F6F-8946-45AB-B863-85B476131014}">
  <ds:schemaRefs>
    <ds:schemaRef ds:uri="http://schemas.microsoft.com/office/2006/metadata/properties"/>
    <ds:schemaRef ds:uri="http://schemas.microsoft.com/office/infopath/2007/PartnerControls"/>
    <ds:schemaRef ds:uri="6cb567ca-d229-40be-b872-104e53f45fca"/>
    <ds:schemaRef ds:uri="ad984931-7abd-4340-bba6-445a8be3e208"/>
  </ds:schemaRefs>
</ds:datastoreItem>
</file>

<file path=customXml/itemProps3.xml><?xml version="1.0" encoding="utf-8"?>
<ds:datastoreItem xmlns:ds="http://schemas.openxmlformats.org/officeDocument/2006/customXml" ds:itemID="{68E5BEFB-2A28-4ADB-A0A2-507C56E56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Caprice Hover</dc:creator>
  <cp:keywords/>
  <dc:description/>
  <cp:lastModifiedBy>Robert Abbott</cp:lastModifiedBy>
  <cp:revision>8</cp:revision>
  <cp:lastPrinted>2023-06-21T15:01:00Z</cp:lastPrinted>
  <dcterms:created xsi:type="dcterms:W3CDTF">2024-12-10T20:46:00Z</dcterms:created>
  <dcterms:modified xsi:type="dcterms:W3CDTF">2024-12-16T21:38:00Z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0x01010067055BFFC8994C4B9BD8E9F8E98EEAC9</vt:lpwstr>
  </property>
  <property fmtid="{D5CDD505-2E9C-101B-9397-08002B2CF9AE}" pid="3" name="MediaServiceImageTags">
    <vt:lpwstr/>
  </property>
</Properties>
</file>