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D533" w14:textId="53AE85E3" w:rsidR="00F55932" w:rsidRPr="005E4CB8" w:rsidRDefault="003C187E" w:rsidP="003C187E">
      <w:pPr>
        <w:jc w:val="center"/>
      </w:pPr>
      <w:r w:rsidRPr="005E4CB8">
        <w:t>V</w:t>
      </w:r>
      <w:r w:rsidR="00F55932" w:rsidRPr="005E4CB8">
        <w:t>ERMONT STATE HOUSING AUTHORITY</w:t>
      </w:r>
    </w:p>
    <w:p w14:paraId="14C6E0A2" w14:textId="0C06254E" w:rsidR="00F55932" w:rsidRPr="005E4CB8" w:rsidRDefault="00F55932" w:rsidP="003C187E">
      <w:pPr>
        <w:jc w:val="center"/>
      </w:pPr>
      <w:r w:rsidRPr="005E4CB8">
        <w:t>ANNUAL &amp; REGULAR MEETINGS MINUTES</w:t>
      </w:r>
    </w:p>
    <w:p w14:paraId="2CA46C9C" w14:textId="7BA039A7" w:rsidR="00F55932" w:rsidRPr="005E4CB8" w:rsidRDefault="00F55932" w:rsidP="003C187E">
      <w:pPr>
        <w:jc w:val="center"/>
      </w:pPr>
      <w:r w:rsidRPr="005E4CB8">
        <w:t>September 25, 2024</w:t>
      </w:r>
    </w:p>
    <w:p w14:paraId="3AE77AA2" w14:textId="77777777" w:rsidR="00F55932" w:rsidRPr="005E4CB8" w:rsidRDefault="00F55932" w:rsidP="003D4D96"/>
    <w:p w14:paraId="58A71F4F" w14:textId="77777777" w:rsidR="00F55932" w:rsidRPr="005E4CB8" w:rsidRDefault="00F55932" w:rsidP="003D4D96">
      <w:pPr>
        <w:rPr>
          <w:b/>
          <w:bCs/>
        </w:rPr>
      </w:pPr>
    </w:p>
    <w:p w14:paraId="1E6909F2" w14:textId="5A1762B9" w:rsidR="00F55932" w:rsidRPr="005E4CB8" w:rsidRDefault="00AE7196" w:rsidP="00AE7196">
      <w:r w:rsidRPr="005E4CB8">
        <w:t>1. C</w:t>
      </w:r>
      <w:r w:rsidR="00F55932" w:rsidRPr="005E4CB8">
        <w:t>ALL TO ORDER</w:t>
      </w:r>
      <w:r w:rsidR="002B257B" w:rsidRPr="005E4CB8">
        <w:t xml:space="preserve"> &amp; QUORUM</w:t>
      </w:r>
      <w:r w:rsidR="00F55932" w:rsidRPr="005E4CB8">
        <w:br/>
      </w:r>
    </w:p>
    <w:p w14:paraId="3EAF4023" w14:textId="5C2508A9" w:rsidR="00F55932" w:rsidRPr="005E4CB8" w:rsidRDefault="00F55932" w:rsidP="00AE7196">
      <w:pPr>
        <w:ind w:left="360"/>
      </w:pPr>
      <w:r w:rsidRPr="005E4CB8">
        <w:t xml:space="preserve">The Annual and Regular </w:t>
      </w:r>
      <w:r w:rsidR="003C187E" w:rsidRPr="005E4CB8">
        <w:t>Meetings of</w:t>
      </w:r>
      <w:r w:rsidRPr="005E4CB8">
        <w:t xml:space="preserve"> the Vermont State Housing Authority was held at One Prospect Street, Montpelier, Vermont, allowing for both in-person and remote attendance via Zoom. The hearing was called to order at 11:00 a.m. by Alex Farrell</w:t>
      </w:r>
      <w:r w:rsidR="00B66BE2" w:rsidRPr="005E4CB8">
        <w:t>, Chairperson</w:t>
      </w:r>
      <w:r w:rsidRPr="005E4CB8">
        <w:t>; and upon roll call, the following Commissioners answered present: Cory Richardson</w:t>
      </w:r>
      <w:r w:rsidR="00B66BE2" w:rsidRPr="005E4CB8">
        <w:t>, Vice-Chairperson;</w:t>
      </w:r>
      <w:r w:rsidRPr="005E4CB8">
        <w:t xml:space="preserve"> Jo Ann Troiano; Mary Houghton; and Bryan Plant</w:t>
      </w:r>
      <w:r w:rsidR="00B66BE2" w:rsidRPr="005E4CB8">
        <w:t xml:space="preserve"> II</w:t>
      </w:r>
      <w:r w:rsidRPr="005E4CB8">
        <w:t xml:space="preserve">. Absent: Aaron </w:t>
      </w:r>
      <w:r w:rsidRPr="003C7F82">
        <w:t>Jones</w:t>
      </w:r>
      <w:r w:rsidR="00AA57F2" w:rsidRPr="003C7F82">
        <w:t>, Linda Joy-Sullivan</w:t>
      </w:r>
      <w:r w:rsidRPr="003C7F82">
        <w:t>.</w:t>
      </w:r>
      <w:r w:rsidRPr="005E4CB8">
        <w:t xml:space="preserve"> </w:t>
      </w:r>
    </w:p>
    <w:p w14:paraId="643C5388" w14:textId="77777777" w:rsidR="00F55932" w:rsidRPr="005E4CB8" w:rsidRDefault="00F55932" w:rsidP="003D4D96"/>
    <w:p w14:paraId="795D79EB" w14:textId="62F6FBEA" w:rsidR="00F55932" w:rsidRPr="005E4CB8" w:rsidRDefault="00F55932" w:rsidP="00AE7196">
      <w:pPr>
        <w:ind w:left="360"/>
      </w:pPr>
      <w:r w:rsidRPr="005E4CB8">
        <w:t>Staff present:  Kathleen Berk, Executive Director/Secretary; Kelly Pembroke, Chief Financial Officer; Susan Kuegel, Managing Director of Property and Asset Management; Ellen Danahy Liptak, Director of HR &amp; Administration; Christopher Trombly, Managing Director of Community Development; Liz Whitmore, Managing Director of Housing Program Administration; Robert Abbott, Office Services Coordinator.</w:t>
      </w:r>
    </w:p>
    <w:p w14:paraId="121B33B2" w14:textId="77777777" w:rsidR="00F55932" w:rsidRPr="005E4CB8" w:rsidRDefault="00F55932" w:rsidP="003D4D96"/>
    <w:p w14:paraId="389AE8F0" w14:textId="7FC92320" w:rsidR="00F55932" w:rsidRPr="005E4CB8" w:rsidRDefault="00F55932" w:rsidP="00AE7196">
      <w:pPr>
        <w:ind w:left="360"/>
      </w:pPr>
      <w:r w:rsidRPr="005E4CB8">
        <w:t>Members of the public present:  Amber Neddo, VSEA Representative (arrived 11:0</w:t>
      </w:r>
      <w:r w:rsidR="00B66BE2" w:rsidRPr="005E4CB8">
        <w:t>4</w:t>
      </w:r>
      <w:r w:rsidRPr="005E4CB8">
        <w:t xml:space="preserve"> a.m.)</w:t>
      </w:r>
    </w:p>
    <w:p w14:paraId="6029BA35" w14:textId="77777777" w:rsidR="002B257B" w:rsidRPr="005E4CB8" w:rsidRDefault="002B257B" w:rsidP="003D4D96"/>
    <w:p w14:paraId="2186BD56" w14:textId="746C05FE" w:rsidR="002B257B" w:rsidRPr="005E4CB8" w:rsidRDefault="00AE7196" w:rsidP="00AE7196">
      <w:r w:rsidRPr="005E4CB8">
        <w:t>2. M</w:t>
      </w:r>
      <w:r w:rsidR="002B257B" w:rsidRPr="005E4CB8">
        <w:t>EETING AGENDA</w:t>
      </w:r>
    </w:p>
    <w:p w14:paraId="46304B1A" w14:textId="77777777" w:rsidR="00AE7196" w:rsidRPr="005E4CB8" w:rsidRDefault="00AE7196" w:rsidP="00AE7196"/>
    <w:p w14:paraId="2D779BD1" w14:textId="0BE7568B" w:rsidR="002B257B" w:rsidRPr="005E4CB8" w:rsidRDefault="002B257B" w:rsidP="00AE7196">
      <w:pPr>
        <w:ind w:firstLine="360"/>
      </w:pPr>
      <w:r w:rsidRPr="005E4CB8">
        <w:t xml:space="preserve">No changes </w:t>
      </w:r>
      <w:r w:rsidR="00B66BE2" w:rsidRPr="005E4CB8">
        <w:t xml:space="preserve">were made </w:t>
      </w:r>
      <w:r w:rsidRPr="005E4CB8">
        <w:t>to the meeting agenda.</w:t>
      </w:r>
      <w:r w:rsidRPr="005E4CB8">
        <w:br/>
      </w:r>
    </w:p>
    <w:p w14:paraId="4C2506C9" w14:textId="484C8149" w:rsidR="002B257B" w:rsidRPr="005E4CB8" w:rsidRDefault="00AE7196" w:rsidP="00AE7196">
      <w:r w:rsidRPr="005E4CB8">
        <w:t xml:space="preserve">3. </w:t>
      </w:r>
      <w:r w:rsidR="002B257B" w:rsidRPr="005E4CB8">
        <w:t>PUBLIC PARTICIPATION</w:t>
      </w:r>
    </w:p>
    <w:p w14:paraId="22D71EF4" w14:textId="77777777" w:rsidR="00AE7196" w:rsidRPr="005E4CB8" w:rsidRDefault="00AE7196" w:rsidP="00AE7196"/>
    <w:p w14:paraId="52DC2A39" w14:textId="783A98AF" w:rsidR="002B257B" w:rsidRPr="005E4CB8" w:rsidRDefault="003D4D96" w:rsidP="00AE7196">
      <w:pPr>
        <w:ind w:firstLine="360"/>
      </w:pPr>
      <w:r w:rsidRPr="005E4CB8">
        <w:t>There was no public participation.</w:t>
      </w:r>
      <w:r w:rsidR="002B257B" w:rsidRPr="005E4CB8">
        <w:br/>
      </w:r>
    </w:p>
    <w:p w14:paraId="46D43394" w14:textId="1673C6B8" w:rsidR="002B257B" w:rsidRPr="005E4CB8" w:rsidRDefault="00AE7196" w:rsidP="00AE7196">
      <w:r w:rsidRPr="005E4CB8">
        <w:t xml:space="preserve">4. </w:t>
      </w:r>
      <w:r w:rsidR="002B257B" w:rsidRPr="005E4CB8">
        <w:t>ELECTION OF OFFICERS</w:t>
      </w:r>
    </w:p>
    <w:p w14:paraId="77D813D8" w14:textId="77777777" w:rsidR="002B257B" w:rsidRPr="005E4CB8" w:rsidRDefault="002B257B" w:rsidP="003D4D96"/>
    <w:p w14:paraId="125A8476" w14:textId="46F4C765" w:rsidR="002B257B" w:rsidRPr="005E4CB8" w:rsidRDefault="002B257B" w:rsidP="00AE7196">
      <w:pPr>
        <w:ind w:left="360"/>
      </w:pPr>
      <w:r w:rsidRPr="005E4CB8">
        <w:t xml:space="preserve">Berk assumed the Secretary’s role for the election of officers.  She indicated that the current </w:t>
      </w:r>
      <w:r w:rsidR="00D7659E" w:rsidRPr="005E4CB8">
        <w:t>Board positions are</w:t>
      </w:r>
      <w:r w:rsidRPr="005E4CB8">
        <w:t>:</w:t>
      </w:r>
      <w:r w:rsidRPr="005E4CB8">
        <w:br/>
      </w:r>
      <w:r w:rsidRPr="005E4CB8">
        <w:br/>
        <w:t>Alex Farrell, Chair</w:t>
      </w:r>
    </w:p>
    <w:p w14:paraId="2F819C4D" w14:textId="6C2095A5" w:rsidR="002B257B" w:rsidRPr="005E4CB8" w:rsidRDefault="002B257B" w:rsidP="00AE7196">
      <w:pPr>
        <w:ind w:left="360"/>
      </w:pPr>
      <w:r w:rsidRPr="005E4CB8">
        <w:t>Corey Richardson, Vice-Chair</w:t>
      </w:r>
    </w:p>
    <w:p w14:paraId="2DA30717" w14:textId="1DB1CE36" w:rsidR="002B257B" w:rsidRPr="005E4CB8" w:rsidRDefault="002B257B" w:rsidP="00AE7196">
      <w:pPr>
        <w:ind w:left="360"/>
      </w:pPr>
      <w:r w:rsidRPr="005E4CB8">
        <w:t>Kathleen Berk, Secretary</w:t>
      </w:r>
    </w:p>
    <w:p w14:paraId="513CD2B3" w14:textId="77777777" w:rsidR="002B257B" w:rsidRPr="005E4CB8" w:rsidRDefault="002B257B" w:rsidP="003D4D96"/>
    <w:p w14:paraId="38C54183" w14:textId="2C848531" w:rsidR="002B257B" w:rsidRPr="005E4CB8" w:rsidRDefault="002B257B" w:rsidP="00B66BE2">
      <w:pPr>
        <w:ind w:left="720"/>
      </w:pPr>
      <w:r w:rsidRPr="005E4CB8">
        <w:sym w:font="Wingdings" w:char="F0D8"/>
      </w:r>
      <w:r w:rsidRPr="005E4CB8">
        <w:t xml:space="preserve"> Troiano moved that </w:t>
      </w:r>
      <w:r w:rsidR="00D7659E" w:rsidRPr="005E4CB8">
        <w:t xml:space="preserve">the same slate of officers be re-appointed.  </w:t>
      </w:r>
      <w:r w:rsidR="00B66BE2" w:rsidRPr="005E4CB8">
        <w:t xml:space="preserve">The motion </w:t>
      </w:r>
      <w:r w:rsidR="005E4CB8">
        <w:br/>
      </w:r>
      <w:r w:rsidR="00B66BE2" w:rsidRPr="005E4CB8">
        <w:t>was s</w:t>
      </w:r>
      <w:r w:rsidR="00D7659E" w:rsidRPr="005E4CB8">
        <w:t>econd</w:t>
      </w:r>
      <w:r w:rsidR="00B66BE2" w:rsidRPr="005E4CB8">
        <w:t>ed</w:t>
      </w:r>
      <w:r w:rsidR="00D7659E" w:rsidRPr="005E4CB8">
        <w:t xml:space="preserve"> by </w:t>
      </w:r>
      <w:r w:rsidR="005E4CB8" w:rsidRPr="005E4CB8">
        <w:t>Houghton and</w:t>
      </w:r>
      <w:r w:rsidR="00D7659E" w:rsidRPr="005E4CB8">
        <w:t xml:space="preserve"> voted unanimously.</w:t>
      </w:r>
    </w:p>
    <w:p w14:paraId="588C8EF0" w14:textId="77777777" w:rsidR="002B257B" w:rsidRDefault="002B257B" w:rsidP="003D4D96"/>
    <w:p w14:paraId="2783DFCA" w14:textId="77777777" w:rsidR="003C7F82" w:rsidRDefault="003C7F82" w:rsidP="003D4D96"/>
    <w:p w14:paraId="099B496E" w14:textId="77777777" w:rsidR="003C7F82" w:rsidRPr="005E4CB8" w:rsidRDefault="003C7F82" w:rsidP="003D4D96"/>
    <w:p w14:paraId="5A26E17A" w14:textId="4B3A44CE" w:rsidR="00D7659E" w:rsidRPr="005E4CB8" w:rsidRDefault="00AE7196" w:rsidP="00AE7196">
      <w:r w:rsidRPr="005E4CB8">
        <w:lastRenderedPageBreak/>
        <w:t xml:space="preserve">5. </w:t>
      </w:r>
      <w:r w:rsidR="00D7659E" w:rsidRPr="005E4CB8">
        <w:t xml:space="preserve">MINUTES </w:t>
      </w:r>
    </w:p>
    <w:p w14:paraId="564F6D33" w14:textId="77777777" w:rsidR="00D7659E" w:rsidRPr="005E4CB8" w:rsidRDefault="00D7659E" w:rsidP="003D4D96"/>
    <w:p w14:paraId="7ABDDC62" w14:textId="04A659DF" w:rsidR="00D7659E" w:rsidRPr="005E4CB8" w:rsidRDefault="00D7659E" w:rsidP="00AE7196">
      <w:pPr>
        <w:ind w:firstLine="360"/>
      </w:pPr>
      <w:r w:rsidRPr="005E4CB8">
        <w:t xml:space="preserve">The minutes for the July 17, 2024, meeting </w:t>
      </w:r>
      <w:proofErr w:type="gramStart"/>
      <w:r w:rsidRPr="005E4CB8">
        <w:t>were</w:t>
      </w:r>
      <w:proofErr w:type="gramEnd"/>
      <w:r w:rsidRPr="005E4CB8">
        <w:t xml:space="preserve"> presented for approval. </w:t>
      </w:r>
    </w:p>
    <w:p w14:paraId="40588CA6" w14:textId="77777777" w:rsidR="00D7659E" w:rsidRPr="005E4CB8" w:rsidRDefault="00D7659E" w:rsidP="003D4D96"/>
    <w:p w14:paraId="14C53B86" w14:textId="72F660C5" w:rsidR="002B257B" w:rsidRPr="005E4CB8" w:rsidRDefault="00D7659E" w:rsidP="00B66BE2">
      <w:pPr>
        <w:ind w:left="720"/>
      </w:pPr>
      <w:r w:rsidRPr="005E4CB8">
        <w:sym w:font="Wingdings" w:char="F0D8"/>
      </w:r>
      <w:r w:rsidRPr="005E4CB8">
        <w:t xml:space="preserve"> Richardson moved to accept the July 17, 2024, minut</w:t>
      </w:r>
      <w:r w:rsidR="00B66BE2" w:rsidRPr="005E4CB8">
        <w:t>es</w:t>
      </w:r>
      <w:r w:rsidRPr="005E4CB8">
        <w:t xml:space="preserve">.  Seconded by </w:t>
      </w:r>
      <w:r w:rsidR="005E4CB8">
        <w:br/>
      </w:r>
      <w:r w:rsidR="00B66BE2" w:rsidRPr="005E4CB8">
        <w:t>Houghton and</w:t>
      </w:r>
      <w:r w:rsidRPr="005E4CB8">
        <w:t xml:space="preserve"> voted unanimously.</w:t>
      </w:r>
      <w:r w:rsidR="002B257B" w:rsidRPr="005E4CB8">
        <w:br/>
      </w:r>
    </w:p>
    <w:p w14:paraId="6D894C22" w14:textId="42431C50" w:rsidR="002B257B" w:rsidRPr="005E4CB8" w:rsidRDefault="00AE7196" w:rsidP="00AE7196">
      <w:r w:rsidRPr="005E4CB8">
        <w:t xml:space="preserve">6. </w:t>
      </w:r>
      <w:r w:rsidR="00D7659E" w:rsidRPr="005E4CB8">
        <w:t xml:space="preserve">SECRETARY’S REPORT </w:t>
      </w:r>
      <w:r w:rsidR="002B257B" w:rsidRPr="005E4CB8">
        <w:br/>
      </w:r>
    </w:p>
    <w:p w14:paraId="1803D175" w14:textId="6A267D21" w:rsidR="002B257B" w:rsidRPr="005E4CB8" w:rsidRDefault="00D7659E" w:rsidP="00AE7196">
      <w:pPr>
        <w:pStyle w:val="ListParagraph"/>
        <w:ind w:left="360"/>
      </w:pPr>
      <w:r w:rsidRPr="005E4CB8">
        <w:t xml:space="preserve">Berk indicated that there is no continuing resolution for the federal fiscal budget as yet.  She expects there will be, but that we will be facing this again in December.  She mentioned that Gallagher Flynn will be joining the November Board meeting to go over their assessment.  Berk felt it was a good report, </w:t>
      </w:r>
      <w:r w:rsidR="005E4CB8">
        <w:t xml:space="preserve">and the results were </w:t>
      </w:r>
      <w:r w:rsidRPr="005E4CB8">
        <w:t>enlightening. She expects that the January agenda will concentrate on strategic planning.</w:t>
      </w:r>
      <w:r w:rsidRPr="005E4CB8">
        <w:br/>
      </w:r>
      <w:r w:rsidRPr="005E4CB8">
        <w:br/>
      </w:r>
      <w:r w:rsidR="00E979B0" w:rsidRPr="005E4CB8">
        <w:t xml:space="preserve">Kuegel added </w:t>
      </w:r>
      <w:r w:rsidR="005E4CB8">
        <w:t xml:space="preserve">that </w:t>
      </w:r>
      <w:r w:rsidR="00E979B0" w:rsidRPr="005E4CB8">
        <w:t xml:space="preserve">during the HFI </w:t>
      </w:r>
      <w:r w:rsidR="005E4CB8">
        <w:t>B</w:t>
      </w:r>
      <w:r w:rsidR="00E979B0" w:rsidRPr="005E4CB8">
        <w:t xml:space="preserve">oard meeting, </w:t>
      </w:r>
      <w:r w:rsidR="005E4CB8">
        <w:t>she</w:t>
      </w:r>
      <w:r w:rsidR="00E979B0" w:rsidRPr="005E4CB8">
        <w:t xml:space="preserve"> was requested t</w:t>
      </w:r>
      <w:r w:rsidR="005E4CB8">
        <w:t>o</w:t>
      </w:r>
      <w:r w:rsidR="00E979B0" w:rsidRPr="005E4CB8">
        <w:t xml:space="preserve"> add notation</w:t>
      </w:r>
      <w:r w:rsidR="005E4CB8">
        <w:t>s</w:t>
      </w:r>
      <w:r w:rsidR="00E979B0" w:rsidRPr="005E4CB8">
        <w:t xml:space="preserve"> explaining large drops in collections. She will add those in future Secretary Reports. </w:t>
      </w:r>
    </w:p>
    <w:p w14:paraId="3531329F" w14:textId="77777777" w:rsidR="00D7659E" w:rsidRPr="005E4CB8" w:rsidRDefault="00D7659E" w:rsidP="003D4D96">
      <w:pPr>
        <w:pStyle w:val="ListParagraph"/>
        <w:ind w:left="0"/>
      </w:pPr>
    </w:p>
    <w:p w14:paraId="30A3D9FF" w14:textId="619B52B9" w:rsidR="00E979B0" w:rsidRPr="005E4CB8" w:rsidRDefault="00D7659E" w:rsidP="00AE7196">
      <w:pPr>
        <w:pStyle w:val="ListParagraph"/>
      </w:pPr>
      <w:r w:rsidRPr="005E4CB8">
        <w:sym w:font="Wingdings" w:char="F0D8"/>
      </w:r>
      <w:r w:rsidRPr="005E4CB8">
        <w:t xml:space="preserve"> On a motion by Troiano, </w:t>
      </w:r>
      <w:r w:rsidR="00E979B0" w:rsidRPr="005E4CB8">
        <w:t>seconded</w:t>
      </w:r>
      <w:r w:rsidRPr="005E4CB8">
        <w:t xml:space="preserve"> by Cory, the Board accepted the </w:t>
      </w:r>
      <w:r w:rsidR="005E4CB8">
        <w:br/>
      </w:r>
      <w:r w:rsidRPr="005E4CB8">
        <w:t>Secretary’s Report.</w:t>
      </w:r>
    </w:p>
    <w:p w14:paraId="49D3F6C3" w14:textId="77777777" w:rsidR="00E979B0" w:rsidRPr="005E4CB8" w:rsidRDefault="00E979B0" w:rsidP="00E979B0">
      <w:pPr>
        <w:pStyle w:val="ListParagraph"/>
        <w:ind w:left="0"/>
      </w:pPr>
    </w:p>
    <w:p w14:paraId="47A212E6" w14:textId="15FD9A03" w:rsidR="00D7659E" w:rsidRPr="005E4CB8" w:rsidRDefault="00AE7196" w:rsidP="00AE7196">
      <w:r w:rsidRPr="005E4CB8">
        <w:t xml:space="preserve">7. </w:t>
      </w:r>
      <w:r w:rsidR="00D7659E" w:rsidRPr="005E4CB8">
        <w:t xml:space="preserve">EXECUTIVE SESSION - Collective Bargaining </w:t>
      </w:r>
      <w:r w:rsidR="00E979B0" w:rsidRPr="005E4CB8">
        <w:t>Negotiated Changes and Personnel</w:t>
      </w:r>
    </w:p>
    <w:p w14:paraId="56CAED1E" w14:textId="77777777" w:rsidR="00D7659E" w:rsidRPr="005E4CB8" w:rsidRDefault="00D7659E" w:rsidP="003D4D96">
      <w:pPr>
        <w:pStyle w:val="ListParagraph"/>
        <w:ind w:left="0"/>
      </w:pPr>
    </w:p>
    <w:p w14:paraId="5428B3F8" w14:textId="1030D56B" w:rsidR="002B257B" w:rsidRPr="005E4CB8" w:rsidRDefault="00D7659E" w:rsidP="00AE7196">
      <w:pPr>
        <w:pStyle w:val="ListParagraph"/>
        <w:ind w:left="360"/>
      </w:pPr>
      <w:r w:rsidRPr="005E4CB8">
        <w:t xml:space="preserve">Chair Farrell said he </w:t>
      </w:r>
      <w:r w:rsidR="00B66BE2" w:rsidRPr="005E4CB8">
        <w:t>would entertain</w:t>
      </w:r>
      <w:r w:rsidR="002B257B" w:rsidRPr="005E4CB8">
        <w:t xml:space="preserve"> a motion to enter executive session to receive information and deliberate on an employment issue under the provisions of Title 1, Section 313(a)(3) of the Vermont Statues and to receive information and deliberate on the proposed, negotiated changes to the collective bargaining agreement between the VSHA and the Vermont State Housing Authority Staff Federation of the Vermont State Employees Association. Under the provisions of Title 1, Section 313(a)(1) of the Vermont Statues, in that premature public knowledge of the content of such discussions would clearly put VSHA at a substantial disadvantage.</w:t>
      </w:r>
    </w:p>
    <w:p w14:paraId="4E570667" w14:textId="77777777" w:rsidR="00D7659E" w:rsidRPr="005E4CB8" w:rsidRDefault="00D7659E" w:rsidP="00AE7196">
      <w:pPr>
        <w:pStyle w:val="NoSpacing"/>
        <w:ind w:left="360"/>
        <w:rPr>
          <w:rFonts w:ascii="Calibri" w:hAnsi="Calibri" w:cs="Calibri"/>
        </w:rPr>
      </w:pPr>
    </w:p>
    <w:p w14:paraId="624B5847" w14:textId="5ED38415" w:rsidR="00D7659E" w:rsidRPr="005E4CB8" w:rsidRDefault="00D7659E" w:rsidP="00AE7196">
      <w:pPr>
        <w:pStyle w:val="NoSpacing"/>
        <w:ind w:left="360"/>
        <w:rPr>
          <w:rFonts w:ascii="Calibri" w:hAnsi="Calibri" w:cs="Calibri"/>
        </w:rPr>
      </w:pPr>
      <w:r w:rsidRPr="005E4CB8">
        <w:rPr>
          <w:rFonts w:ascii="Calibri" w:hAnsi="Calibri" w:cs="Calibri"/>
        </w:rPr>
        <w:t>He invited Berk, Pembroke, and Liptak to remain.</w:t>
      </w:r>
    </w:p>
    <w:p w14:paraId="6D4B5AD8" w14:textId="77777777" w:rsidR="00D7659E" w:rsidRPr="005E4CB8" w:rsidRDefault="00D7659E" w:rsidP="003D4D96">
      <w:pPr>
        <w:pStyle w:val="NoSpacing"/>
        <w:rPr>
          <w:rFonts w:ascii="Calibri" w:hAnsi="Calibri" w:cs="Calibri"/>
        </w:rPr>
      </w:pPr>
    </w:p>
    <w:p w14:paraId="4A2696CA" w14:textId="1EC16717" w:rsidR="00D7659E" w:rsidRPr="005E4CB8" w:rsidRDefault="00D7659E" w:rsidP="00AE7196">
      <w:pPr>
        <w:pStyle w:val="NoSpacing"/>
        <w:ind w:left="720"/>
        <w:rPr>
          <w:rFonts w:ascii="Calibri" w:hAnsi="Calibri" w:cs="Calibri"/>
        </w:rPr>
      </w:pPr>
      <w:r w:rsidRPr="005E4CB8">
        <w:rPr>
          <w:rFonts w:ascii="Calibri" w:hAnsi="Calibri" w:cs="Calibri"/>
        </w:rPr>
        <w:sym w:font="Wingdings" w:char="F0D8"/>
      </w:r>
      <w:r w:rsidRPr="005E4CB8">
        <w:rPr>
          <w:rFonts w:ascii="Calibri" w:hAnsi="Calibri" w:cs="Calibri"/>
        </w:rPr>
        <w:t xml:space="preserve"> On a motion by Troiano, seconded by Houghton, the Board entered </w:t>
      </w:r>
      <w:r w:rsidR="005E4CB8">
        <w:rPr>
          <w:rFonts w:ascii="Calibri" w:hAnsi="Calibri" w:cs="Calibri"/>
        </w:rPr>
        <w:br/>
      </w:r>
      <w:r w:rsidRPr="005E4CB8">
        <w:rPr>
          <w:rFonts w:ascii="Calibri" w:hAnsi="Calibri" w:cs="Calibri"/>
        </w:rPr>
        <w:t xml:space="preserve">Executive Session at 11:10 a.m. </w:t>
      </w:r>
    </w:p>
    <w:p w14:paraId="3928C29F" w14:textId="77777777" w:rsidR="00D7659E" w:rsidRPr="005E4CB8" w:rsidRDefault="00D7659E" w:rsidP="003D4D96">
      <w:pPr>
        <w:pStyle w:val="NoSpacing"/>
        <w:rPr>
          <w:rFonts w:ascii="Calibri" w:hAnsi="Calibri" w:cs="Calibri"/>
        </w:rPr>
      </w:pPr>
    </w:p>
    <w:p w14:paraId="20D79FAD" w14:textId="74A9589D" w:rsidR="00D7659E" w:rsidRPr="005E4CB8" w:rsidRDefault="00B07D80" w:rsidP="00AE7196">
      <w:pPr>
        <w:pStyle w:val="NoSpacing"/>
        <w:ind w:left="720"/>
        <w:rPr>
          <w:rFonts w:ascii="Calibri" w:hAnsi="Calibri" w:cs="Calibri"/>
        </w:rPr>
      </w:pPr>
      <w:r w:rsidRPr="005E4CB8">
        <w:rPr>
          <w:rFonts w:ascii="Calibri" w:hAnsi="Calibri" w:cs="Calibri"/>
        </w:rPr>
        <w:sym w:font="Wingdings" w:char="F0D8"/>
      </w:r>
      <w:r w:rsidR="00AE7196" w:rsidRPr="005E4CB8">
        <w:rPr>
          <w:rFonts w:ascii="Calibri" w:hAnsi="Calibri" w:cs="Calibri"/>
        </w:rPr>
        <w:t xml:space="preserve"> </w:t>
      </w:r>
      <w:r w:rsidRPr="005E4CB8">
        <w:rPr>
          <w:rFonts w:ascii="Calibri" w:hAnsi="Calibri" w:cs="Calibri"/>
        </w:rPr>
        <w:t xml:space="preserve">The board came out of Executive Session at 11:25 a.m. on a motion by </w:t>
      </w:r>
      <w:r w:rsidR="005E4CB8">
        <w:rPr>
          <w:rFonts w:ascii="Calibri" w:hAnsi="Calibri" w:cs="Calibri"/>
        </w:rPr>
        <w:br/>
      </w:r>
      <w:r w:rsidRPr="005E4CB8">
        <w:rPr>
          <w:rFonts w:ascii="Calibri" w:hAnsi="Calibri" w:cs="Calibri"/>
        </w:rPr>
        <w:t>Troiano, seconded by Richardson. No action was taken during Executive Session.</w:t>
      </w:r>
    </w:p>
    <w:p w14:paraId="388D0C48" w14:textId="77777777" w:rsidR="002B257B" w:rsidRPr="005E4CB8" w:rsidRDefault="002B257B" w:rsidP="003D4D96">
      <w:pPr>
        <w:pStyle w:val="NoSpacing"/>
        <w:rPr>
          <w:rFonts w:ascii="Calibri" w:hAnsi="Calibri" w:cs="Calibri"/>
        </w:rPr>
      </w:pPr>
    </w:p>
    <w:p w14:paraId="354F5AED" w14:textId="77777777" w:rsidR="00AE7196" w:rsidRPr="005E4CB8" w:rsidRDefault="00AE7196" w:rsidP="002061A8">
      <w:pPr>
        <w:pStyle w:val="NoSpacing"/>
        <w:rPr>
          <w:rFonts w:ascii="Calibri" w:hAnsi="Calibri" w:cs="Calibri"/>
        </w:rPr>
      </w:pPr>
      <w:r w:rsidRPr="005E4CB8">
        <w:rPr>
          <w:rFonts w:ascii="Calibri" w:hAnsi="Calibri" w:cs="Calibri"/>
        </w:rPr>
        <w:t>8. COLLECTIVE BARGAINING CONTRACT RATIFICATION</w:t>
      </w:r>
    </w:p>
    <w:p w14:paraId="3F6D2614" w14:textId="77777777" w:rsidR="00AE7196" w:rsidRPr="005E4CB8" w:rsidRDefault="00AE7196" w:rsidP="00AE7196">
      <w:pPr>
        <w:pStyle w:val="NoSpacing"/>
        <w:ind w:firstLine="360"/>
        <w:rPr>
          <w:rFonts w:ascii="Calibri" w:hAnsi="Calibri" w:cs="Calibri"/>
        </w:rPr>
      </w:pPr>
    </w:p>
    <w:p w14:paraId="13D3CDEC" w14:textId="40600A05" w:rsidR="002B257B" w:rsidRPr="005E4CB8" w:rsidRDefault="00B07D80" w:rsidP="00AE7196">
      <w:pPr>
        <w:pStyle w:val="NoSpacing"/>
        <w:ind w:firstLine="360"/>
        <w:rPr>
          <w:rFonts w:ascii="Calibri" w:hAnsi="Calibri" w:cs="Calibri"/>
        </w:rPr>
      </w:pPr>
      <w:r w:rsidRPr="005E4CB8">
        <w:rPr>
          <w:rFonts w:ascii="Calibri" w:hAnsi="Calibri" w:cs="Calibri"/>
        </w:rPr>
        <w:t>Farrell read the following resolution for the Board to consider:</w:t>
      </w:r>
    </w:p>
    <w:p w14:paraId="10149D0A" w14:textId="77777777" w:rsidR="002B257B" w:rsidRPr="005E4CB8" w:rsidRDefault="002B257B" w:rsidP="003D4D96"/>
    <w:p w14:paraId="01D92F60" w14:textId="77777777" w:rsidR="002B257B" w:rsidRPr="005E4CB8" w:rsidRDefault="002B257B" w:rsidP="00AE7196">
      <w:pPr>
        <w:ind w:left="360"/>
      </w:pPr>
      <w:r w:rsidRPr="005E4CB8">
        <w:rPr>
          <w:b/>
          <w:bCs/>
        </w:rPr>
        <w:lastRenderedPageBreak/>
        <w:t>WHEREAS</w:t>
      </w:r>
      <w:r w:rsidRPr="005E4CB8">
        <w:t>, the Collective Bargaining Agreement (Agreement) between the Vermont State Housing Authority (VSHA} and the Vermont State Housing Authority Staff Federation of the Vermont State Employees Association (Federation) terminates on September 30, 2024, and</w:t>
      </w:r>
    </w:p>
    <w:p w14:paraId="03FB25D5" w14:textId="77777777" w:rsidR="002B257B" w:rsidRPr="005E4CB8" w:rsidRDefault="002B257B" w:rsidP="00AE7196">
      <w:pPr>
        <w:ind w:left="360"/>
      </w:pPr>
    </w:p>
    <w:p w14:paraId="54E71972" w14:textId="77777777" w:rsidR="002B257B" w:rsidRPr="005E4CB8" w:rsidRDefault="002B257B" w:rsidP="00AE7196">
      <w:pPr>
        <w:ind w:left="360"/>
      </w:pPr>
      <w:r w:rsidRPr="005E4CB8">
        <w:rPr>
          <w:b/>
          <w:bCs/>
        </w:rPr>
        <w:t>WHEREAS</w:t>
      </w:r>
      <w:r w:rsidRPr="005E4CB8">
        <w:t>, on May 22, 2024, the Board of Commissioners (Board) authorized the Executive Director and/or her designee(s) to bargain on behalf of the Board with the Federation, to reach tentative agreement on the terms and conditions for an agreement between the parties, and to submit the same to the Board for final acceptance and approval, and</w:t>
      </w:r>
    </w:p>
    <w:p w14:paraId="40C81CAC" w14:textId="77777777" w:rsidR="002B257B" w:rsidRPr="005E4CB8" w:rsidRDefault="002B257B" w:rsidP="00AE7196">
      <w:pPr>
        <w:ind w:left="360"/>
      </w:pPr>
    </w:p>
    <w:p w14:paraId="5800BD1D" w14:textId="77777777" w:rsidR="002B257B" w:rsidRPr="005E4CB8" w:rsidRDefault="002B257B" w:rsidP="00AE7196">
      <w:pPr>
        <w:ind w:left="360"/>
      </w:pPr>
      <w:r w:rsidRPr="005E4CB8">
        <w:rPr>
          <w:b/>
          <w:bCs/>
        </w:rPr>
        <w:t>WHEREAS</w:t>
      </w:r>
      <w:r w:rsidRPr="005E4CB8">
        <w:t>, on August 6, 2024, the VSHA Management Bargaining Team and the Federation Bargaining Team have successfully negotiated and reached tentative agreement on a new two-year Agreement, and</w:t>
      </w:r>
    </w:p>
    <w:p w14:paraId="2F63D814" w14:textId="77777777" w:rsidR="002B257B" w:rsidRPr="005E4CB8" w:rsidRDefault="002B257B" w:rsidP="00AE7196">
      <w:pPr>
        <w:ind w:left="360"/>
      </w:pPr>
    </w:p>
    <w:p w14:paraId="2465493D" w14:textId="77777777" w:rsidR="002B257B" w:rsidRPr="005E4CB8" w:rsidRDefault="002B257B" w:rsidP="00AE7196">
      <w:pPr>
        <w:ind w:left="360"/>
      </w:pPr>
      <w:r w:rsidRPr="005E4CB8">
        <w:rPr>
          <w:b/>
          <w:bCs/>
        </w:rPr>
        <w:t>WHEREAS</w:t>
      </w:r>
      <w:r w:rsidRPr="005E4CB8">
        <w:t xml:space="preserve">, the Federation Bargaining Team submitted the tentative agreement for a new Agreement, as negotiated, to their membership.  The tentative agreement was ratified on September 6, 2024.  </w:t>
      </w:r>
    </w:p>
    <w:p w14:paraId="5CB7780F" w14:textId="77777777" w:rsidR="002B257B" w:rsidRPr="005E4CB8" w:rsidRDefault="002B257B" w:rsidP="00AE7196">
      <w:pPr>
        <w:ind w:left="360"/>
      </w:pPr>
    </w:p>
    <w:p w14:paraId="767903D6" w14:textId="64032AA2" w:rsidR="002B257B" w:rsidRPr="005E4CB8" w:rsidRDefault="002B257B" w:rsidP="00AE7196">
      <w:pPr>
        <w:ind w:left="360"/>
      </w:pPr>
      <w:r w:rsidRPr="005E4CB8">
        <w:t>NOW THEREFORE, BE IT RESOLVED BY THE VSHA Board of Commissioners that such Agreement, subject to ratification by the Federation, is hereby ratified and authorized by the Board of Commissioners; and further that the Chair or the Executive Director is hereby authorized to execute the Agreement on behalf of the Board of Commissioners.</w:t>
      </w:r>
    </w:p>
    <w:p w14:paraId="1B950D00" w14:textId="77777777" w:rsidR="002B257B" w:rsidRPr="005E4CB8" w:rsidRDefault="002B257B" w:rsidP="003D4D96">
      <w:pPr>
        <w:pStyle w:val="NoSpacing"/>
        <w:rPr>
          <w:rFonts w:ascii="Calibri" w:hAnsi="Calibri" w:cs="Calibri"/>
        </w:rPr>
      </w:pPr>
    </w:p>
    <w:p w14:paraId="40206DFA" w14:textId="1FB98310" w:rsidR="002B257B" w:rsidRPr="005E4CB8" w:rsidRDefault="00B07D80" w:rsidP="00AE7196">
      <w:pPr>
        <w:pStyle w:val="NoSpacing"/>
        <w:ind w:left="720"/>
        <w:rPr>
          <w:rFonts w:ascii="Calibri" w:hAnsi="Calibri" w:cs="Calibri"/>
        </w:rPr>
      </w:pPr>
      <w:r w:rsidRPr="005E4CB8">
        <w:rPr>
          <w:rFonts w:ascii="Calibri" w:hAnsi="Calibri" w:cs="Calibri"/>
        </w:rPr>
        <w:sym w:font="Wingdings" w:char="F0D8"/>
      </w:r>
      <w:r w:rsidRPr="005E4CB8">
        <w:rPr>
          <w:rFonts w:ascii="Calibri" w:hAnsi="Calibri" w:cs="Calibri"/>
        </w:rPr>
        <w:t xml:space="preserve"> Richardson moved to </w:t>
      </w:r>
      <w:r w:rsidR="002B257B" w:rsidRPr="005E4CB8">
        <w:rPr>
          <w:rFonts w:ascii="Calibri" w:hAnsi="Calibri" w:cs="Calibri"/>
        </w:rPr>
        <w:t>adopt the Resolution as presented</w:t>
      </w:r>
      <w:r w:rsidRPr="005E4CB8">
        <w:rPr>
          <w:rFonts w:ascii="Calibri" w:hAnsi="Calibri" w:cs="Calibri"/>
        </w:rPr>
        <w:t xml:space="preserve">, seconded </w:t>
      </w:r>
      <w:r w:rsidR="005E4CB8">
        <w:rPr>
          <w:rFonts w:ascii="Calibri" w:hAnsi="Calibri" w:cs="Calibri"/>
        </w:rPr>
        <w:br/>
      </w:r>
      <w:r w:rsidRPr="005E4CB8">
        <w:rPr>
          <w:rFonts w:ascii="Calibri" w:hAnsi="Calibri" w:cs="Calibri"/>
        </w:rPr>
        <w:t>by Troiano, and voted una</w:t>
      </w:r>
      <w:r w:rsidR="005815EE" w:rsidRPr="005E4CB8">
        <w:rPr>
          <w:rFonts w:ascii="Calibri" w:hAnsi="Calibri" w:cs="Calibri"/>
        </w:rPr>
        <w:t>n</w:t>
      </w:r>
      <w:r w:rsidRPr="005E4CB8">
        <w:rPr>
          <w:rFonts w:ascii="Calibri" w:hAnsi="Calibri" w:cs="Calibri"/>
        </w:rPr>
        <w:t>imously</w:t>
      </w:r>
      <w:r w:rsidR="002B257B" w:rsidRPr="005E4CB8">
        <w:rPr>
          <w:rFonts w:ascii="Calibri" w:hAnsi="Calibri" w:cs="Calibri"/>
        </w:rPr>
        <w:t>.</w:t>
      </w:r>
    </w:p>
    <w:p w14:paraId="0DE6107B" w14:textId="638C839E" w:rsidR="002B257B" w:rsidRPr="005E4CB8" w:rsidRDefault="002B257B" w:rsidP="00EF0177">
      <w:pPr>
        <w:pStyle w:val="ListParagraph"/>
        <w:ind w:left="0"/>
      </w:pPr>
    </w:p>
    <w:p w14:paraId="7484E5EE" w14:textId="187DF288" w:rsidR="00037FEC" w:rsidRPr="005E4CB8" w:rsidRDefault="002061A8" w:rsidP="002061A8">
      <w:r w:rsidRPr="005E4CB8">
        <w:t xml:space="preserve">9. </w:t>
      </w:r>
      <w:r w:rsidR="00F30512" w:rsidRPr="005E4CB8">
        <w:t>FINANCE</w:t>
      </w:r>
      <w:r w:rsidRPr="005E4CB8">
        <w:t>S</w:t>
      </w:r>
      <w:r w:rsidR="002B257B" w:rsidRPr="005E4CB8">
        <w:br/>
      </w:r>
    </w:p>
    <w:p w14:paraId="4742C7AE" w14:textId="75ABD47E" w:rsidR="002B257B" w:rsidRPr="005E4CB8" w:rsidRDefault="00037FEC" w:rsidP="00812B15">
      <w:pPr>
        <w:ind w:left="360"/>
      </w:pPr>
      <w:r w:rsidRPr="005E4CB8">
        <w:t>Pembroke presented the</w:t>
      </w:r>
      <w:r w:rsidR="004E11B3" w:rsidRPr="005E4CB8">
        <w:t xml:space="preserve"> financial reports and FY 2025 budget.  She explained some</w:t>
      </w:r>
      <w:r w:rsidR="00C70A3A" w:rsidRPr="005E4CB8">
        <w:t xml:space="preserve"> </w:t>
      </w:r>
      <w:r w:rsidR="004E11B3" w:rsidRPr="005E4CB8">
        <w:t>of the</w:t>
      </w:r>
      <w:r w:rsidR="00C70A3A" w:rsidRPr="005E4CB8">
        <w:t xml:space="preserve"> increases anticipated, specifically workers’ compensation, liability, health</w:t>
      </w:r>
      <w:r w:rsidR="00536BCA" w:rsidRPr="005E4CB8">
        <w:t xml:space="preserve"> </w:t>
      </w:r>
      <w:r w:rsidR="00C70A3A" w:rsidRPr="005E4CB8">
        <w:t xml:space="preserve">insurance costs.  </w:t>
      </w:r>
      <w:r w:rsidR="00A51CCC" w:rsidRPr="005E4CB8">
        <w:t>She also indicated that there were no “write offs” for 2024.</w:t>
      </w:r>
    </w:p>
    <w:p w14:paraId="4752DA82" w14:textId="77777777" w:rsidR="00A51CCC" w:rsidRPr="005E4CB8" w:rsidRDefault="00A51CCC" w:rsidP="003D4D96"/>
    <w:p w14:paraId="116BE358" w14:textId="2AE5B263" w:rsidR="007149E1" w:rsidRPr="005E4CB8" w:rsidRDefault="00A51CCC" w:rsidP="00812B15">
      <w:pPr>
        <w:ind w:left="720"/>
      </w:pPr>
      <w:r w:rsidRPr="005E4CB8">
        <w:sym w:font="Wingdings" w:char="F0D8"/>
      </w:r>
      <w:r w:rsidR="00812B15" w:rsidRPr="005E4CB8">
        <w:t xml:space="preserve"> </w:t>
      </w:r>
      <w:r w:rsidR="00FE17F9" w:rsidRPr="005E4CB8">
        <w:t xml:space="preserve">Troiano motioned to adopt the FY2025 budget and accept the VSHA </w:t>
      </w:r>
      <w:r w:rsidR="005E4CB8">
        <w:br/>
      </w:r>
      <w:r w:rsidR="00FE17F9" w:rsidRPr="005E4CB8">
        <w:t xml:space="preserve">financial report. Houghton seconded the motion, which passed unanimously. </w:t>
      </w:r>
    </w:p>
    <w:p w14:paraId="1DEACBAD" w14:textId="77777777" w:rsidR="00FE17F9" w:rsidRPr="005E4CB8" w:rsidRDefault="00FE17F9" w:rsidP="00812B15">
      <w:pPr>
        <w:ind w:left="720"/>
      </w:pPr>
    </w:p>
    <w:p w14:paraId="7821C33F" w14:textId="3AB0D411" w:rsidR="002B257B" w:rsidRPr="005E4CB8" w:rsidRDefault="00FE17F9" w:rsidP="00FE17F9">
      <w:r w:rsidRPr="005E4CB8">
        <w:t xml:space="preserve">10. </w:t>
      </w:r>
      <w:r w:rsidR="00F30512" w:rsidRPr="005E4CB8">
        <w:t xml:space="preserve">HOUSING PROGRAM </w:t>
      </w:r>
      <w:r w:rsidR="00812B15" w:rsidRPr="005E4CB8">
        <w:t>ADMINISTRATION</w:t>
      </w:r>
    </w:p>
    <w:p w14:paraId="06E48477" w14:textId="77777777" w:rsidR="00FE17F9" w:rsidRPr="005E4CB8" w:rsidRDefault="00FE17F9" w:rsidP="00FE17F9"/>
    <w:p w14:paraId="28441141" w14:textId="3B81B590" w:rsidR="00FE17F9" w:rsidRPr="005E4CB8" w:rsidRDefault="00FE17F9" w:rsidP="008E4E57">
      <w:pPr>
        <w:ind w:left="360"/>
      </w:pPr>
      <w:r w:rsidRPr="005E4CB8">
        <w:t>Whitmore presented the proposed Voucher Payment Standards</w:t>
      </w:r>
      <w:r w:rsidR="005B6B9A" w:rsidRPr="005E4CB8">
        <w:t xml:space="preserve"> to the Board which will take effect 01 December 2024. Utility allowances are under final review. </w:t>
      </w:r>
    </w:p>
    <w:p w14:paraId="57D178FF" w14:textId="77777777" w:rsidR="002C6F41" w:rsidRPr="005E4CB8" w:rsidRDefault="002C6F41" w:rsidP="00FE17F9">
      <w:pPr>
        <w:ind w:firstLine="360"/>
      </w:pPr>
    </w:p>
    <w:p w14:paraId="6FACBCC9" w14:textId="7157B4C9" w:rsidR="008E4E57" w:rsidRPr="005E4CB8" w:rsidRDefault="002C6F41" w:rsidP="003C7F82">
      <w:pPr>
        <w:ind w:left="360"/>
      </w:pPr>
      <w:r w:rsidRPr="005E4CB8">
        <w:t xml:space="preserve">Changes to the Administrative Plan include allowing participants 120 days to search for housing upon issuance, instead of the traditional 60 days. </w:t>
      </w:r>
      <w:r w:rsidR="008E4E57" w:rsidRPr="005E4CB8">
        <w:t>Updates are posted on the company website. HOTMA</w:t>
      </w:r>
      <w:r w:rsidR="005E4CB8">
        <w:t xml:space="preserve"> (Housing Opportunity Through Modernization Act)</w:t>
      </w:r>
      <w:r w:rsidR="008E4E57" w:rsidRPr="005E4CB8">
        <w:t xml:space="preserve"> implementation is delayed by HUD, so Whitmore is implementing changes that she can now, and will address others </w:t>
      </w:r>
      <w:proofErr w:type="gramStart"/>
      <w:r w:rsidR="008E4E57" w:rsidRPr="005E4CB8">
        <w:t>at a later time</w:t>
      </w:r>
      <w:proofErr w:type="gramEnd"/>
      <w:r w:rsidR="008E4E57" w:rsidRPr="005E4CB8">
        <w:t xml:space="preserve">. </w:t>
      </w:r>
      <w:r w:rsidR="003C7F82">
        <w:br/>
      </w:r>
      <w:r w:rsidR="005E4CB8">
        <w:lastRenderedPageBreak/>
        <w:t>Due to u</w:t>
      </w:r>
      <w:r w:rsidR="008E4E57" w:rsidRPr="005E4CB8">
        <w:t xml:space="preserve">tilization decreasing, </w:t>
      </w:r>
      <w:r w:rsidR="005E4CB8">
        <w:t>there has been</w:t>
      </w:r>
      <w:r w:rsidR="00C770E0" w:rsidRPr="005E4CB8">
        <w:t xml:space="preserve"> more draws from the waiting list in hopes of issuing new vouchers. S</w:t>
      </w:r>
      <w:r w:rsidR="00AA57F2">
        <w:t>taff</w:t>
      </w:r>
      <w:r w:rsidR="00C770E0" w:rsidRPr="005E4CB8">
        <w:t xml:space="preserve"> has contacted 25 applicants from the Mainstream Voucher list and 175 from the Housing Choice Voucher list. This draw is the first time working with AffordableHousing.com so she is watching that process closely to ensure it runs as smoothly as possible. Berk added the success rate of those issued a voucher actually finding a place and leasing with a landlord is 20%.</w:t>
      </w:r>
    </w:p>
    <w:p w14:paraId="1F5A8B00" w14:textId="7E4D42CC" w:rsidR="002B257B" w:rsidRPr="005E4CB8" w:rsidRDefault="00FE17F9" w:rsidP="00C770E0">
      <w:r w:rsidRPr="005E4CB8">
        <w:tab/>
      </w:r>
    </w:p>
    <w:p w14:paraId="6F9354CA" w14:textId="52BA30B7" w:rsidR="002B257B" w:rsidRPr="005E4CB8" w:rsidRDefault="00C770E0" w:rsidP="00C770E0">
      <w:r w:rsidRPr="005E4CB8">
        <w:t xml:space="preserve">11. </w:t>
      </w:r>
      <w:r w:rsidR="00A85DE5" w:rsidRPr="005E4CB8">
        <w:t>PROPERTY &amp; ASSET MANAGEMENT</w:t>
      </w:r>
    </w:p>
    <w:p w14:paraId="79E24304" w14:textId="77777777" w:rsidR="002D134F" w:rsidRPr="005E4CB8" w:rsidRDefault="002D134F" w:rsidP="002D134F">
      <w:pPr>
        <w:pStyle w:val="ListParagraph"/>
        <w:ind w:left="0"/>
      </w:pPr>
    </w:p>
    <w:p w14:paraId="0228C8C4" w14:textId="7192FD55" w:rsidR="002B257B" w:rsidRPr="005E4CB8" w:rsidRDefault="002D134F" w:rsidP="00AA57F2">
      <w:pPr>
        <w:pStyle w:val="ListParagraph"/>
        <w:ind w:left="360"/>
      </w:pPr>
      <w:r w:rsidRPr="005E4CB8">
        <w:t>Kuegel reminded the Board of the work her department is doing with the MHU-TT</w:t>
      </w:r>
      <w:r w:rsidR="005E4CB8">
        <w:t xml:space="preserve"> (Mobile Home Utilization Task Team)</w:t>
      </w:r>
      <w:r w:rsidR="00AA57F2">
        <w:t xml:space="preserve"> as HFI’s Agent for several mobile home communities</w:t>
      </w:r>
      <w:r w:rsidRPr="005E4CB8">
        <w:t xml:space="preserve">. She also stated the difficulties in setting a FY2025 budget as Rural Development has not yet responded to her submission. She is expecting large increases to unit rents effective in June 2025. She feels that in the coming years she will see the necessary increases become a real issue as she attempts to keep the properties affordable. </w:t>
      </w:r>
      <w:r w:rsidR="002B257B" w:rsidRPr="005E4CB8">
        <w:br/>
      </w:r>
    </w:p>
    <w:p w14:paraId="3CFBC582" w14:textId="77777777" w:rsidR="001B6B7E" w:rsidRPr="005E4CB8" w:rsidRDefault="001B6B7E" w:rsidP="001B6B7E">
      <w:r w:rsidRPr="005E4CB8">
        <w:t xml:space="preserve">12. </w:t>
      </w:r>
      <w:r w:rsidR="00A85DE5" w:rsidRPr="005E4CB8">
        <w:t>COMMUNITY DEVELOPMENT</w:t>
      </w:r>
    </w:p>
    <w:p w14:paraId="7E5A398D" w14:textId="77777777" w:rsidR="001B6B7E" w:rsidRPr="005E4CB8" w:rsidRDefault="001B6B7E" w:rsidP="001B6B7E"/>
    <w:p w14:paraId="7CBD9B49" w14:textId="65C255DF" w:rsidR="008B09B4" w:rsidRPr="005E4CB8" w:rsidRDefault="00B01DE4" w:rsidP="00292AEA">
      <w:pPr>
        <w:ind w:left="360"/>
      </w:pPr>
      <w:r w:rsidRPr="005E4CB8">
        <w:t xml:space="preserve">Trombley commented on the work being done by his team for the Manufactured Housing Improvement and Repair Program and the Landlord Relief Program. They are excited to start up an Eviction Prevention Program which could support rental arrearage. He also </w:t>
      </w:r>
      <w:r w:rsidR="005E4CB8">
        <w:t>talked about</w:t>
      </w:r>
      <w:r w:rsidRPr="005E4CB8">
        <w:t xml:space="preserve"> the role VSHA plays</w:t>
      </w:r>
      <w:r w:rsidR="00F509F4" w:rsidRPr="005E4CB8">
        <w:t xml:space="preserve"> as a fiduciary to HFI for the MHU-TT. </w:t>
      </w:r>
    </w:p>
    <w:p w14:paraId="129764A5" w14:textId="77777777" w:rsidR="008B09B4" w:rsidRPr="005E4CB8" w:rsidRDefault="008B09B4" w:rsidP="00292AEA">
      <w:pPr>
        <w:ind w:left="360"/>
      </w:pPr>
    </w:p>
    <w:p w14:paraId="34B5DC5F" w14:textId="2EB86AFC" w:rsidR="00292AEA" w:rsidRPr="005E4CB8" w:rsidRDefault="005E4CB8" w:rsidP="00292AEA">
      <w:pPr>
        <w:ind w:left="360"/>
      </w:pPr>
      <w:r>
        <w:t>D</w:t>
      </w:r>
      <w:r w:rsidR="008B09B4" w:rsidRPr="005E4CB8">
        <w:t xml:space="preserve">iscussion </w:t>
      </w:r>
      <w:r>
        <w:t xml:space="preserve">followed </w:t>
      </w:r>
      <w:r w:rsidR="008B09B4" w:rsidRPr="005E4CB8">
        <w:t>with positive comments about the speed and cost effectiveness of the MHU-TT, w</w:t>
      </w:r>
      <w:r>
        <w:t>hich has</w:t>
      </w:r>
      <w:r w:rsidR="008B09B4" w:rsidRPr="005E4CB8">
        <w:t xml:space="preserve"> a goal of adding 30 new homes this year and up to 75 new homes in 2025. </w:t>
      </w:r>
    </w:p>
    <w:p w14:paraId="43CFA3D7" w14:textId="77777777" w:rsidR="00292AEA" w:rsidRPr="005E4CB8" w:rsidRDefault="00292AEA" w:rsidP="001B6B7E">
      <w:pPr>
        <w:ind w:firstLine="360"/>
      </w:pPr>
    </w:p>
    <w:p w14:paraId="7B6F4339" w14:textId="61A2C645" w:rsidR="002B257B" w:rsidRPr="005E4CB8" w:rsidRDefault="00292AEA" w:rsidP="001B6B7E">
      <w:pPr>
        <w:ind w:firstLine="360"/>
      </w:pPr>
      <w:r w:rsidRPr="005E4CB8">
        <w:t>The Board took a short break at 12:17 p.m. returning to the Board meeting at 12:30 p.m.</w:t>
      </w:r>
    </w:p>
    <w:p w14:paraId="45675446" w14:textId="77777777" w:rsidR="00292AEA" w:rsidRPr="005E4CB8" w:rsidRDefault="00292AEA" w:rsidP="00292AEA"/>
    <w:p w14:paraId="09B1C49A" w14:textId="7AC46959" w:rsidR="00292AEA" w:rsidRPr="005E4CB8" w:rsidRDefault="00292AEA" w:rsidP="00292AEA">
      <w:r w:rsidRPr="005E4CB8">
        <w:t xml:space="preserve">13. </w:t>
      </w:r>
      <w:r w:rsidR="005815EE" w:rsidRPr="005E4CB8">
        <w:t>HUMAN RESOURCES</w:t>
      </w:r>
    </w:p>
    <w:p w14:paraId="5F853208" w14:textId="77777777" w:rsidR="00292AEA" w:rsidRPr="005E4CB8" w:rsidRDefault="00292AEA" w:rsidP="00292AEA"/>
    <w:p w14:paraId="7DF1E060" w14:textId="76E7E842" w:rsidR="00C54987" w:rsidRPr="005E4CB8" w:rsidRDefault="005815EE" w:rsidP="00292AEA">
      <w:pPr>
        <w:ind w:left="360"/>
      </w:pPr>
      <w:r w:rsidRPr="005E4CB8">
        <w:t>Liptak presented four policies for the Board’s consideration.  She indicated that the Confidentiality Policy has been updated to include</w:t>
      </w:r>
      <w:r w:rsidR="00985DB4" w:rsidRPr="005E4CB8">
        <w:t xml:space="preserve"> </w:t>
      </w:r>
      <w:r w:rsidR="00705DA5" w:rsidRPr="005E4CB8">
        <w:t xml:space="preserve">references, examples of breaches, and </w:t>
      </w:r>
      <w:r w:rsidR="008A3595" w:rsidRPr="005E4CB8">
        <w:t xml:space="preserve">reporting a </w:t>
      </w:r>
      <w:r w:rsidR="00FE17F9" w:rsidRPr="005E4CB8">
        <w:t>breach.</w:t>
      </w:r>
      <w:r w:rsidR="00985DB4" w:rsidRPr="005E4CB8">
        <w:t xml:space="preserve">  The Sick Bank Policy was revised to reflect changes agreed to in the new Collective Bargaining Agreement.  Basically, it opens </w:t>
      </w:r>
      <w:r w:rsidR="00F33CB8" w:rsidRPr="005E4CB8">
        <w:t xml:space="preserve">use of the sick bank with no waiting period as required by the FMLA.  This policy </w:t>
      </w:r>
      <w:r w:rsidR="00AF45CD" w:rsidRPr="005E4CB8">
        <w:t>now allows for other uses</w:t>
      </w:r>
      <w:r w:rsidR="003D4CC4">
        <w:t xml:space="preserve"> as</w:t>
      </w:r>
      <w:r w:rsidR="004572EC" w:rsidRPr="005E4CB8">
        <w:t xml:space="preserve"> </w:t>
      </w:r>
      <w:r w:rsidR="00164A70" w:rsidRPr="005E4CB8">
        <w:t>set forth in the FMLA/VPLA</w:t>
      </w:r>
      <w:r w:rsidR="00007288" w:rsidRPr="005E4CB8">
        <w:t>.</w:t>
      </w:r>
    </w:p>
    <w:p w14:paraId="394A2458" w14:textId="77777777" w:rsidR="005F08D8" w:rsidRPr="005E4CB8" w:rsidRDefault="00C54987" w:rsidP="005F08D8">
      <w:pPr>
        <w:pStyle w:val="ListParagraph"/>
        <w:ind w:left="360" w:hanging="360"/>
      </w:pPr>
      <w:r w:rsidRPr="005E4CB8">
        <w:br/>
        <w:t xml:space="preserve">The Remote and Telework policies </w:t>
      </w:r>
      <w:r w:rsidR="007C4726" w:rsidRPr="005E4CB8">
        <w:t xml:space="preserve">are new although they have been in effect as guidelines since February 2024. </w:t>
      </w:r>
    </w:p>
    <w:p w14:paraId="61070ACE" w14:textId="77777777" w:rsidR="005F08D8" w:rsidRPr="005E4CB8" w:rsidRDefault="005F08D8" w:rsidP="005F08D8">
      <w:pPr>
        <w:pStyle w:val="ListParagraph"/>
        <w:ind w:left="360" w:hanging="360"/>
      </w:pPr>
    </w:p>
    <w:p w14:paraId="3595DBD3" w14:textId="39C6267C" w:rsidR="005F08D8" w:rsidRPr="005E4CB8" w:rsidRDefault="00EF5EB5" w:rsidP="005F08D8">
      <w:pPr>
        <w:pStyle w:val="ListParagraph"/>
      </w:pPr>
      <w:r w:rsidRPr="005E4CB8">
        <w:sym w:font="Wingdings" w:char="F0D8"/>
      </w:r>
      <w:r w:rsidRPr="005E4CB8">
        <w:t xml:space="preserve"> On a motion by </w:t>
      </w:r>
      <w:r w:rsidR="00490891" w:rsidRPr="005E4CB8">
        <w:t>Troiano</w:t>
      </w:r>
      <w:r w:rsidRPr="005E4CB8">
        <w:t xml:space="preserve">, seconded by </w:t>
      </w:r>
      <w:r w:rsidR="00490891" w:rsidRPr="005E4CB8">
        <w:t>Plant</w:t>
      </w:r>
      <w:r w:rsidRPr="005E4CB8">
        <w:t xml:space="preserve">, the policies were approved </w:t>
      </w:r>
      <w:r w:rsidR="003D4CC4">
        <w:br/>
      </w:r>
      <w:r w:rsidRPr="005E4CB8">
        <w:t>as presented.</w:t>
      </w:r>
    </w:p>
    <w:p w14:paraId="7F315969" w14:textId="77777777" w:rsidR="003D4CC4" w:rsidRPr="005E4CB8" w:rsidRDefault="003D4CC4" w:rsidP="003C7F82"/>
    <w:p w14:paraId="76B7D9E6" w14:textId="77777777" w:rsidR="005F08D8" w:rsidRPr="005E4CB8" w:rsidRDefault="009B734C" w:rsidP="005F08D8">
      <w:r w:rsidRPr="005E4CB8">
        <w:lastRenderedPageBreak/>
        <w:t>13. OTHER BUSINESS</w:t>
      </w:r>
    </w:p>
    <w:p w14:paraId="5E393076" w14:textId="77777777" w:rsidR="005F08D8" w:rsidRPr="005E4CB8" w:rsidRDefault="005F08D8" w:rsidP="005F08D8"/>
    <w:p w14:paraId="01FE7AFD" w14:textId="20F4053B" w:rsidR="002B257B" w:rsidRPr="005E4CB8" w:rsidRDefault="00C24780" w:rsidP="005F08D8">
      <w:pPr>
        <w:ind w:left="360"/>
      </w:pPr>
      <w:r w:rsidRPr="005E4CB8">
        <w:t xml:space="preserve">Berk distributed information about the new </w:t>
      </w:r>
      <w:r w:rsidR="002B257B" w:rsidRPr="005E4CB8">
        <w:t>Open Meeting Law</w:t>
      </w:r>
      <w:r w:rsidRPr="005E4CB8">
        <w:t xml:space="preserve"> </w:t>
      </w:r>
      <w:r w:rsidR="0005373D" w:rsidRPr="005E4CB8">
        <w:t>that is now in effect.  Per Diem stipends were</w:t>
      </w:r>
      <w:r w:rsidR="003D4CC4">
        <w:t xml:space="preserve"> also</w:t>
      </w:r>
      <w:r w:rsidR="0005373D" w:rsidRPr="005E4CB8">
        <w:t xml:space="preserve"> discussed.  </w:t>
      </w:r>
      <w:r w:rsidR="00E8027D" w:rsidRPr="005E4CB8">
        <w:t>Several B</w:t>
      </w:r>
      <w:r w:rsidR="0005373D" w:rsidRPr="005E4CB8">
        <w:t>oard members</w:t>
      </w:r>
      <w:r w:rsidR="00E8027D" w:rsidRPr="005E4CB8">
        <w:t xml:space="preserve"> will receive $50 per meeting</w:t>
      </w:r>
      <w:r w:rsidR="0070241D" w:rsidRPr="005E4CB8">
        <w:t xml:space="preserve"> in accordance with VSHA </w:t>
      </w:r>
      <w:r w:rsidR="00AF3B91" w:rsidRPr="005E4CB8">
        <w:t>Board By-Laws</w:t>
      </w:r>
      <w:r w:rsidR="00E8027D" w:rsidRPr="005E4CB8">
        <w:t xml:space="preserve">. </w:t>
      </w:r>
      <w:r w:rsidR="002B257B" w:rsidRPr="005E4CB8">
        <w:br/>
      </w:r>
    </w:p>
    <w:p w14:paraId="4CC3FBD7" w14:textId="5C5A41F4" w:rsidR="00FA06C4" w:rsidRPr="005E4CB8" w:rsidRDefault="005F08D8" w:rsidP="005F08D8">
      <w:r w:rsidRPr="005E4CB8">
        <w:t xml:space="preserve">14. </w:t>
      </w:r>
      <w:r w:rsidR="00596CA0" w:rsidRPr="005E4CB8">
        <w:t>ADJOURN</w:t>
      </w:r>
    </w:p>
    <w:p w14:paraId="0BADFF7C" w14:textId="77777777" w:rsidR="003B7A00" w:rsidRPr="005E4CB8" w:rsidRDefault="003B7A00" w:rsidP="003B7A00"/>
    <w:p w14:paraId="100CA50D" w14:textId="3A3B1D3C" w:rsidR="003B7A00" w:rsidRPr="005E4CB8" w:rsidRDefault="003B7A00" w:rsidP="005F08D8">
      <w:pPr>
        <w:ind w:firstLine="360"/>
      </w:pPr>
      <w:r w:rsidRPr="005E4CB8">
        <w:t>Chair Farrell adjourned the meeting at 12:46 p</w:t>
      </w:r>
      <w:r w:rsidR="005F08D8" w:rsidRPr="005E4CB8">
        <w:t>.m.</w:t>
      </w:r>
    </w:p>
    <w:p w14:paraId="50B89F87" w14:textId="742B846C" w:rsidR="00F55932" w:rsidRPr="005E4CB8" w:rsidRDefault="00F55932" w:rsidP="005F08D8"/>
    <w:p w14:paraId="09FD13F2" w14:textId="77777777" w:rsidR="005F08D8" w:rsidRPr="005E4CB8" w:rsidRDefault="005F08D8" w:rsidP="005F08D8"/>
    <w:p w14:paraId="1C2235D0" w14:textId="77777777" w:rsidR="005F08D8" w:rsidRPr="005E4CB8" w:rsidRDefault="005F08D8" w:rsidP="005F08D8"/>
    <w:p w14:paraId="76512AC9" w14:textId="77777777" w:rsidR="00F55932" w:rsidRPr="005E4CB8" w:rsidRDefault="00F55932" w:rsidP="003D4D96"/>
    <w:p w14:paraId="22E36951" w14:textId="77777777" w:rsidR="00F55932" w:rsidRPr="005E4CB8" w:rsidRDefault="00F55932" w:rsidP="003D4D96">
      <w:r w:rsidRPr="005E4CB8">
        <w:t>Respectfully submitted,</w:t>
      </w:r>
    </w:p>
    <w:p w14:paraId="094C0B7E" w14:textId="77777777" w:rsidR="00F55932" w:rsidRPr="005E4CB8" w:rsidRDefault="00F55932" w:rsidP="003D4D96"/>
    <w:p w14:paraId="456183B1" w14:textId="77777777" w:rsidR="00F55932" w:rsidRPr="005E4CB8" w:rsidRDefault="00F55932" w:rsidP="003D4D96"/>
    <w:p w14:paraId="4905E981" w14:textId="77777777" w:rsidR="00F55932" w:rsidRPr="005E4CB8" w:rsidRDefault="00F55932" w:rsidP="003D4D96"/>
    <w:p w14:paraId="02DBC94B" w14:textId="77777777" w:rsidR="00F55932" w:rsidRPr="005E4CB8" w:rsidRDefault="00F55932" w:rsidP="003D4D96">
      <w:r w:rsidRPr="005E4CB8">
        <w:t>Kathleen Berk</w:t>
      </w:r>
    </w:p>
    <w:p w14:paraId="44C5E40A" w14:textId="77777777" w:rsidR="00F55932" w:rsidRPr="005E4CB8" w:rsidRDefault="00F55932" w:rsidP="003D4D96">
      <w:r w:rsidRPr="005E4CB8">
        <w:t>Executive Director/Secretary</w:t>
      </w:r>
    </w:p>
    <w:p w14:paraId="76CA2A66" w14:textId="77777777" w:rsidR="00F55932" w:rsidRPr="005E4CB8" w:rsidRDefault="00F55932" w:rsidP="003D4D96"/>
    <w:p w14:paraId="788D92C7" w14:textId="0BE59EE5" w:rsidR="007936DE" w:rsidRPr="005E4CB8" w:rsidRDefault="00F55932" w:rsidP="003D4D96">
      <w:r w:rsidRPr="005E4CB8">
        <w:t>/RTA</w:t>
      </w:r>
    </w:p>
    <w:sectPr w:rsidR="007936DE" w:rsidRPr="005E4C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FA72A" w14:textId="77777777" w:rsidR="00905909" w:rsidRDefault="00905909" w:rsidP="00536BCA">
      <w:r>
        <w:separator/>
      </w:r>
    </w:p>
  </w:endnote>
  <w:endnote w:type="continuationSeparator" w:id="0">
    <w:p w14:paraId="6D6CDB82" w14:textId="77777777" w:rsidR="00905909" w:rsidRDefault="00905909" w:rsidP="0053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15D4" w14:textId="77777777" w:rsidR="00536BCA" w:rsidRDefault="0053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AC83" w14:textId="77777777" w:rsidR="00536BCA" w:rsidRDefault="0053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86E1" w14:textId="77777777" w:rsidR="00536BCA" w:rsidRDefault="00536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83427" w14:textId="77777777" w:rsidR="00905909" w:rsidRDefault="00905909" w:rsidP="00536BCA">
      <w:r>
        <w:separator/>
      </w:r>
    </w:p>
  </w:footnote>
  <w:footnote w:type="continuationSeparator" w:id="0">
    <w:p w14:paraId="52B67B1F" w14:textId="77777777" w:rsidR="00905909" w:rsidRDefault="00905909" w:rsidP="0053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5637" w14:textId="77777777" w:rsidR="00536BCA" w:rsidRDefault="00536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86312"/>
      <w:docPartObj>
        <w:docPartGallery w:val="Watermarks"/>
        <w:docPartUnique/>
      </w:docPartObj>
    </w:sdtPr>
    <w:sdtEndPr/>
    <w:sdtContent>
      <w:p w14:paraId="4C4EC134" w14:textId="4A326D2D" w:rsidR="00536BCA" w:rsidRDefault="003C7F82">
        <w:pPr>
          <w:pStyle w:val="Header"/>
        </w:pPr>
        <w:r>
          <w:rPr>
            <w:noProof/>
          </w:rPr>
          <w:pict w14:anchorId="75F53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EDDD" w14:textId="77777777" w:rsidR="00536BCA" w:rsidRDefault="0053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08A"/>
    <w:multiLevelType w:val="hybridMultilevel"/>
    <w:tmpl w:val="DA04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00034"/>
    <w:multiLevelType w:val="hybridMultilevel"/>
    <w:tmpl w:val="DA86C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1C7C08"/>
    <w:multiLevelType w:val="hybridMultilevel"/>
    <w:tmpl w:val="CD8CEB34"/>
    <w:lvl w:ilvl="0" w:tplc="D512B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4E0FCD"/>
    <w:multiLevelType w:val="hybridMultilevel"/>
    <w:tmpl w:val="9320C7D8"/>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F911AC"/>
    <w:multiLevelType w:val="hybridMultilevel"/>
    <w:tmpl w:val="DE54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80355"/>
    <w:multiLevelType w:val="hybridMultilevel"/>
    <w:tmpl w:val="A6EE92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81C24"/>
    <w:multiLevelType w:val="hybridMultilevel"/>
    <w:tmpl w:val="A46AE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80C5E"/>
    <w:multiLevelType w:val="hybridMultilevel"/>
    <w:tmpl w:val="EA5EB28A"/>
    <w:lvl w:ilvl="0" w:tplc="97843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66AC4"/>
    <w:multiLevelType w:val="hybridMultilevel"/>
    <w:tmpl w:val="5BD6A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C16F9"/>
    <w:multiLevelType w:val="hybridMultilevel"/>
    <w:tmpl w:val="ABF66D44"/>
    <w:lvl w:ilvl="0" w:tplc="03567818">
      <w:start w:val="6"/>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567E5696"/>
    <w:multiLevelType w:val="hybridMultilevel"/>
    <w:tmpl w:val="C5A4B300"/>
    <w:lvl w:ilvl="0" w:tplc="AB823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425F28"/>
    <w:multiLevelType w:val="hybridMultilevel"/>
    <w:tmpl w:val="B32E9ACA"/>
    <w:lvl w:ilvl="0" w:tplc="78D2B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956BB0"/>
    <w:multiLevelType w:val="hybridMultilevel"/>
    <w:tmpl w:val="C206E3B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F7EF9"/>
    <w:multiLevelType w:val="multilevel"/>
    <w:tmpl w:val="5BD6AF0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180B19"/>
    <w:multiLevelType w:val="hybridMultilevel"/>
    <w:tmpl w:val="A46AE2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1687518">
    <w:abstractNumId w:val="3"/>
  </w:num>
  <w:num w:numId="2" w16cid:durableId="5166000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946669">
    <w:abstractNumId w:val="6"/>
  </w:num>
  <w:num w:numId="4" w16cid:durableId="1188371909">
    <w:abstractNumId w:val="11"/>
  </w:num>
  <w:num w:numId="5" w16cid:durableId="702098981">
    <w:abstractNumId w:val="2"/>
  </w:num>
  <w:num w:numId="6" w16cid:durableId="1177814391">
    <w:abstractNumId w:val="7"/>
  </w:num>
  <w:num w:numId="7" w16cid:durableId="889732415">
    <w:abstractNumId w:val="10"/>
  </w:num>
  <w:num w:numId="8" w16cid:durableId="2080328580">
    <w:abstractNumId w:val="14"/>
  </w:num>
  <w:num w:numId="9" w16cid:durableId="198708481">
    <w:abstractNumId w:val="4"/>
  </w:num>
  <w:num w:numId="10" w16cid:durableId="1967157333">
    <w:abstractNumId w:val="8"/>
  </w:num>
  <w:num w:numId="11" w16cid:durableId="1058481635">
    <w:abstractNumId w:val="1"/>
  </w:num>
  <w:num w:numId="12" w16cid:durableId="1859007912">
    <w:abstractNumId w:val="13"/>
  </w:num>
  <w:num w:numId="13" w16cid:durableId="564605944">
    <w:abstractNumId w:val="12"/>
  </w:num>
  <w:num w:numId="14" w16cid:durableId="397485491">
    <w:abstractNumId w:val="0"/>
  </w:num>
  <w:num w:numId="15" w16cid:durableId="352339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2"/>
    <w:rsid w:val="00007288"/>
    <w:rsid w:val="00037FEC"/>
    <w:rsid w:val="00051330"/>
    <w:rsid w:val="0005373D"/>
    <w:rsid w:val="00097776"/>
    <w:rsid w:val="000D082D"/>
    <w:rsid w:val="001277E4"/>
    <w:rsid w:val="00164A70"/>
    <w:rsid w:val="001964B7"/>
    <w:rsid w:val="001B6B7E"/>
    <w:rsid w:val="002061A8"/>
    <w:rsid w:val="00220D35"/>
    <w:rsid w:val="00262908"/>
    <w:rsid w:val="00292AEA"/>
    <w:rsid w:val="002B257B"/>
    <w:rsid w:val="002C0EC5"/>
    <w:rsid w:val="002C5585"/>
    <w:rsid w:val="002C6F41"/>
    <w:rsid w:val="002D134F"/>
    <w:rsid w:val="00330FBE"/>
    <w:rsid w:val="003B0BC8"/>
    <w:rsid w:val="003B7A00"/>
    <w:rsid w:val="003C187E"/>
    <w:rsid w:val="003C7F82"/>
    <w:rsid w:val="003D4CC4"/>
    <w:rsid w:val="003D4D96"/>
    <w:rsid w:val="004572EC"/>
    <w:rsid w:val="0046549E"/>
    <w:rsid w:val="00490891"/>
    <w:rsid w:val="004E11B3"/>
    <w:rsid w:val="004E1645"/>
    <w:rsid w:val="00536BCA"/>
    <w:rsid w:val="005815EE"/>
    <w:rsid w:val="00596CA0"/>
    <w:rsid w:val="005B6B9A"/>
    <w:rsid w:val="005C7DEB"/>
    <w:rsid w:val="005E4CB8"/>
    <w:rsid w:val="005F08D8"/>
    <w:rsid w:val="00611609"/>
    <w:rsid w:val="006559D3"/>
    <w:rsid w:val="0070241D"/>
    <w:rsid w:val="00705DA5"/>
    <w:rsid w:val="007149E1"/>
    <w:rsid w:val="007936DE"/>
    <w:rsid w:val="007C4726"/>
    <w:rsid w:val="00812B15"/>
    <w:rsid w:val="0085609E"/>
    <w:rsid w:val="00884838"/>
    <w:rsid w:val="008A3595"/>
    <w:rsid w:val="008B09B4"/>
    <w:rsid w:val="008E4E57"/>
    <w:rsid w:val="00905909"/>
    <w:rsid w:val="00985DB4"/>
    <w:rsid w:val="009A2CE1"/>
    <w:rsid w:val="009B734C"/>
    <w:rsid w:val="00A51CCC"/>
    <w:rsid w:val="00A85DE5"/>
    <w:rsid w:val="00A868DC"/>
    <w:rsid w:val="00AA57F2"/>
    <w:rsid w:val="00AD2F8D"/>
    <w:rsid w:val="00AE7196"/>
    <w:rsid w:val="00AF3B91"/>
    <w:rsid w:val="00AF45CD"/>
    <w:rsid w:val="00B01DE4"/>
    <w:rsid w:val="00B07D80"/>
    <w:rsid w:val="00B2588B"/>
    <w:rsid w:val="00B66BE2"/>
    <w:rsid w:val="00B77CBA"/>
    <w:rsid w:val="00C24780"/>
    <w:rsid w:val="00C54987"/>
    <w:rsid w:val="00C70A3A"/>
    <w:rsid w:val="00C770E0"/>
    <w:rsid w:val="00D3607C"/>
    <w:rsid w:val="00D7659E"/>
    <w:rsid w:val="00D8077B"/>
    <w:rsid w:val="00E8027D"/>
    <w:rsid w:val="00E82268"/>
    <w:rsid w:val="00E979B0"/>
    <w:rsid w:val="00EB0BEA"/>
    <w:rsid w:val="00EF0177"/>
    <w:rsid w:val="00EF5EB5"/>
    <w:rsid w:val="00F30512"/>
    <w:rsid w:val="00F33CB8"/>
    <w:rsid w:val="00F509F4"/>
    <w:rsid w:val="00F50D46"/>
    <w:rsid w:val="00F55932"/>
    <w:rsid w:val="00FA06C4"/>
    <w:rsid w:val="00FE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E161"/>
  <w15:chartTrackingRefBased/>
  <w15:docId w15:val="{CEB08DFA-27FA-498D-9F78-5C3995F9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9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9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59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59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9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9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9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9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9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59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59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9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9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9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9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9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9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932"/>
    <w:rPr>
      <w:i/>
      <w:iCs/>
      <w:color w:val="404040" w:themeColor="text1" w:themeTint="BF"/>
    </w:rPr>
  </w:style>
  <w:style w:type="paragraph" w:styleId="ListParagraph">
    <w:name w:val="List Paragraph"/>
    <w:basedOn w:val="Normal"/>
    <w:uiPriority w:val="34"/>
    <w:qFormat/>
    <w:rsid w:val="00F55932"/>
    <w:pPr>
      <w:ind w:left="720"/>
      <w:contextualSpacing/>
    </w:pPr>
  </w:style>
  <w:style w:type="character" w:styleId="IntenseEmphasis">
    <w:name w:val="Intense Emphasis"/>
    <w:basedOn w:val="DefaultParagraphFont"/>
    <w:uiPriority w:val="21"/>
    <w:qFormat/>
    <w:rsid w:val="00F55932"/>
    <w:rPr>
      <w:i/>
      <w:iCs/>
      <w:color w:val="0F4761" w:themeColor="accent1" w:themeShade="BF"/>
    </w:rPr>
  </w:style>
  <w:style w:type="paragraph" w:styleId="IntenseQuote">
    <w:name w:val="Intense Quote"/>
    <w:basedOn w:val="Normal"/>
    <w:next w:val="Normal"/>
    <w:link w:val="IntenseQuoteChar"/>
    <w:uiPriority w:val="30"/>
    <w:qFormat/>
    <w:rsid w:val="00F55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932"/>
    <w:rPr>
      <w:i/>
      <w:iCs/>
      <w:color w:val="0F4761" w:themeColor="accent1" w:themeShade="BF"/>
    </w:rPr>
  </w:style>
  <w:style w:type="character" w:styleId="IntenseReference">
    <w:name w:val="Intense Reference"/>
    <w:basedOn w:val="DefaultParagraphFont"/>
    <w:uiPriority w:val="32"/>
    <w:qFormat/>
    <w:rsid w:val="00F55932"/>
    <w:rPr>
      <w:b/>
      <w:bCs/>
      <w:smallCaps/>
      <w:color w:val="0F4761" w:themeColor="accent1" w:themeShade="BF"/>
      <w:spacing w:val="5"/>
    </w:rPr>
  </w:style>
  <w:style w:type="paragraph" w:styleId="NoSpacing">
    <w:name w:val="No Spacing"/>
    <w:basedOn w:val="Normal"/>
    <w:uiPriority w:val="1"/>
    <w:qFormat/>
    <w:rsid w:val="00F55932"/>
    <w:rPr>
      <w:rFonts w:ascii="Arial" w:hAnsi="Arial" w:cs="Arial"/>
      <w:kern w:val="0"/>
      <w14:ligatures w14:val="none"/>
    </w:rPr>
  </w:style>
  <w:style w:type="numbering" w:customStyle="1" w:styleId="CurrentList1">
    <w:name w:val="Current List1"/>
    <w:uiPriority w:val="99"/>
    <w:rsid w:val="00596CA0"/>
    <w:pPr>
      <w:numPr>
        <w:numId w:val="12"/>
      </w:numPr>
    </w:pPr>
  </w:style>
  <w:style w:type="paragraph" w:styleId="Header">
    <w:name w:val="header"/>
    <w:basedOn w:val="Normal"/>
    <w:link w:val="HeaderChar"/>
    <w:uiPriority w:val="99"/>
    <w:unhideWhenUsed/>
    <w:rsid w:val="00536BCA"/>
    <w:pPr>
      <w:tabs>
        <w:tab w:val="center" w:pos="4680"/>
        <w:tab w:val="right" w:pos="9360"/>
      </w:tabs>
    </w:pPr>
  </w:style>
  <w:style w:type="character" w:customStyle="1" w:styleId="HeaderChar">
    <w:name w:val="Header Char"/>
    <w:basedOn w:val="DefaultParagraphFont"/>
    <w:link w:val="Header"/>
    <w:uiPriority w:val="99"/>
    <w:rsid w:val="00536BCA"/>
  </w:style>
  <w:style w:type="paragraph" w:styleId="Footer">
    <w:name w:val="footer"/>
    <w:basedOn w:val="Normal"/>
    <w:link w:val="FooterChar"/>
    <w:uiPriority w:val="99"/>
    <w:unhideWhenUsed/>
    <w:rsid w:val="00536BCA"/>
    <w:pPr>
      <w:tabs>
        <w:tab w:val="center" w:pos="4680"/>
        <w:tab w:val="right" w:pos="9360"/>
      </w:tabs>
    </w:pPr>
  </w:style>
  <w:style w:type="character" w:customStyle="1" w:styleId="FooterChar">
    <w:name w:val="Footer Char"/>
    <w:basedOn w:val="DefaultParagraphFont"/>
    <w:link w:val="Footer"/>
    <w:uiPriority w:val="99"/>
    <w:rsid w:val="00536BCA"/>
  </w:style>
  <w:style w:type="paragraph" w:styleId="Revision">
    <w:name w:val="Revision"/>
    <w:hidden/>
    <w:uiPriority w:val="99"/>
    <w:semiHidden/>
    <w:rsid w:val="00AA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3555">
      <w:bodyDiv w:val="1"/>
      <w:marLeft w:val="0"/>
      <w:marRight w:val="0"/>
      <w:marTop w:val="0"/>
      <w:marBottom w:val="0"/>
      <w:divBdr>
        <w:top w:val="none" w:sz="0" w:space="0" w:color="auto"/>
        <w:left w:val="none" w:sz="0" w:space="0" w:color="auto"/>
        <w:bottom w:val="none" w:sz="0" w:space="0" w:color="auto"/>
        <w:right w:val="none" w:sz="0" w:space="0" w:color="auto"/>
      </w:divBdr>
    </w:div>
    <w:div w:id="583495597">
      <w:bodyDiv w:val="1"/>
      <w:marLeft w:val="0"/>
      <w:marRight w:val="0"/>
      <w:marTop w:val="0"/>
      <w:marBottom w:val="0"/>
      <w:divBdr>
        <w:top w:val="none" w:sz="0" w:space="0" w:color="auto"/>
        <w:left w:val="none" w:sz="0" w:space="0" w:color="auto"/>
        <w:bottom w:val="none" w:sz="0" w:space="0" w:color="auto"/>
        <w:right w:val="none" w:sz="0" w:space="0" w:color="auto"/>
      </w:divBdr>
    </w:div>
    <w:div w:id="10800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1295</Words>
  <Characters>7383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Ellen Liptak</cp:lastModifiedBy>
  <cp:revision>2</cp:revision>
  <dcterms:created xsi:type="dcterms:W3CDTF">2024-10-07T19:32:00Z</dcterms:created>
  <dcterms:modified xsi:type="dcterms:W3CDTF">2024-10-07T19:32:00Z</dcterms:modified>
</cp:coreProperties>
</file>